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AF6B0A" w:rsidRPr="00AF6B0A">
        <w:rPr>
          <w:rFonts w:ascii="Arial" w:hAnsi="Arial" w:cs="Arial"/>
          <w:noProof/>
          <w:sz w:val="24"/>
          <w:szCs w:val="24"/>
        </w:rPr>
        <w:t>synchronization reference selection/reselection</w:t>
      </w:r>
      <w:r w:rsidR="00D91B43">
        <w:rPr>
          <w:rFonts w:ascii="Arial" w:hAnsi="Arial" w:cs="Arial"/>
          <w:noProof/>
          <w:sz w:val="24"/>
          <w:szCs w:val="24"/>
        </w:rPr>
        <w:t xml:space="preserve"> </w:t>
      </w:r>
      <w:r w:rsidR="004346D0" w:rsidRPr="004346D0">
        <w:rPr>
          <w:rFonts w:ascii="Arial" w:hAnsi="Arial" w:cs="Arial"/>
          <w:noProof/>
          <w:sz w:val="24"/>
          <w:szCs w:val="24"/>
        </w:rPr>
        <w:t xml:space="preserve">for </w:t>
      </w:r>
      <w:r w:rsidR="00E368DF">
        <w:rPr>
          <w:rFonts w:ascii="Arial" w:hAnsi="Arial" w:cs="Arial"/>
          <w:noProof/>
          <w:sz w:val="24"/>
          <w:szCs w:val="24"/>
        </w:rPr>
        <w:t>NR Cell</w:t>
      </w:r>
      <w:r w:rsidR="00AF6B0A" w:rsidRPr="00AF6B0A">
        <w:rPr>
          <w:rFonts w:ascii="Arial" w:hAnsi="Arial" w:cs="Arial"/>
          <w:noProof/>
          <w:sz w:val="24"/>
          <w:szCs w:val="24"/>
        </w:rPr>
        <w:t xml:space="preserve"> configured as the highest priority synchronization reference source</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AF6B0A" w:rsidRPr="00AF6B0A">
        <w:rPr>
          <w:rFonts w:ascii="Arial" w:hAnsi="Arial" w:cs="Arial"/>
          <w:lang w:val="en-US"/>
        </w:rPr>
        <w:t xml:space="preserve">synchronization reference selection/reselection for </w:t>
      </w:r>
      <w:r w:rsidR="00E368DF">
        <w:rPr>
          <w:rFonts w:ascii="Arial" w:hAnsi="Arial" w:cs="Arial"/>
          <w:lang w:val="en-US"/>
        </w:rPr>
        <w:t>NR Cell</w:t>
      </w:r>
      <w:r w:rsidR="00AF6B0A" w:rsidRPr="00AF6B0A">
        <w:rPr>
          <w:rFonts w:ascii="Arial" w:hAnsi="Arial" w:cs="Arial"/>
          <w:lang w:val="en-US"/>
        </w:rPr>
        <w:t xml:space="preserve"> configured as the highest priority synchronization reference source</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520BD9" w:rsidP="00E368DF">
      <w:pPr>
        <w:numPr>
          <w:ilvl w:val="0"/>
          <w:numId w:val="9"/>
        </w:numPr>
        <w:autoSpaceDE w:val="0"/>
        <w:autoSpaceDN w:val="0"/>
        <w:adjustRightInd w:val="0"/>
        <w:spacing w:after="60"/>
        <w:rPr>
          <w:rFonts w:ascii="Arial" w:hAnsi="Arial" w:cs="Arial"/>
        </w:rPr>
      </w:pPr>
      <w:r>
        <w:rPr>
          <w:rFonts w:ascii="Arial" w:hAnsi="Arial" w:cs="Arial"/>
        </w:rPr>
        <w:t>9.1.</w:t>
      </w:r>
      <w:r w:rsidR="00AF6B0A">
        <w:rPr>
          <w:rFonts w:ascii="Arial" w:hAnsi="Arial" w:cs="Arial"/>
        </w:rPr>
        <w:t>3.</w:t>
      </w:r>
      <w:r w:rsidR="00F52599">
        <w:rPr>
          <w:rFonts w:ascii="Arial" w:hAnsi="Arial" w:cs="Arial"/>
        </w:rPr>
        <w:t>2</w:t>
      </w:r>
      <w:r w:rsidR="00D91B43">
        <w:rPr>
          <w:rFonts w:ascii="Arial" w:hAnsi="Arial" w:cs="Arial"/>
        </w:rPr>
        <w:t xml:space="preserve"> </w:t>
      </w:r>
      <w:r w:rsidR="00E368DF" w:rsidRPr="00E368DF">
        <w:rPr>
          <w:rFonts w:ascii="Arial" w:hAnsi="Arial" w:cs="Arial"/>
        </w:rPr>
        <w:t>NR SA FR1 synchronization reference selection/reselection for FR1 NR Cell configured as the highest pri</w:t>
      </w:r>
      <w:bookmarkStart w:id="22" w:name="_GoBack"/>
      <w:bookmarkEnd w:id="22"/>
      <w:r w:rsidR="00E368DF" w:rsidRPr="00E368DF">
        <w:rPr>
          <w:rFonts w:ascii="Arial" w:hAnsi="Arial" w:cs="Arial"/>
        </w:rPr>
        <w:t>ority synchronization reference source</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9831C6">
        <w:rPr>
          <w:rFonts w:ascii="Arial" w:hAnsi="Arial"/>
          <w:lang w:eastAsia="zh-CN"/>
        </w:rPr>
        <w:t>. Changes to be made in RAN4 #104 is yellow highlighted</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E368DF" w:rsidRPr="00E368DF" w:rsidRDefault="00E368DF" w:rsidP="00E368DF">
      <w:pPr>
        <w:keepNext/>
        <w:keepLines/>
        <w:spacing w:before="120"/>
        <w:ind w:left="1418" w:hanging="1418"/>
        <w:outlineLvl w:val="3"/>
        <w:rPr>
          <w:rFonts w:ascii="Arial" w:eastAsia="宋体" w:hAnsi="Arial"/>
          <w:sz w:val="24"/>
        </w:rPr>
      </w:pPr>
      <w:r w:rsidRPr="00E368DF">
        <w:rPr>
          <w:rFonts w:ascii="Arial" w:eastAsia="宋体" w:hAnsi="Arial"/>
          <w:sz w:val="24"/>
        </w:rPr>
        <w:t>A.9.1.3.2</w:t>
      </w:r>
      <w:r w:rsidRPr="00E368DF">
        <w:rPr>
          <w:rFonts w:ascii="Arial" w:eastAsia="宋体" w:hAnsi="Arial"/>
          <w:sz w:val="24"/>
        </w:rPr>
        <w:tab/>
        <w:t xml:space="preserve"> Test for FR1 NR Cell configured as the highest priority</w:t>
      </w:r>
    </w:p>
    <w:p w:rsidR="00E368DF" w:rsidRPr="00E368DF" w:rsidRDefault="00E368DF" w:rsidP="00E368DF">
      <w:pPr>
        <w:keepNext/>
        <w:keepLines/>
        <w:spacing w:before="120"/>
        <w:ind w:left="1701" w:hanging="1701"/>
        <w:outlineLvl w:val="4"/>
        <w:rPr>
          <w:rFonts w:ascii="Arial" w:eastAsia="宋体" w:hAnsi="Arial"/>
          <w:sz w:val="22"/>
          <w:highlight w:val="lightGray"/>
          <w:lang w:eastAsia="zh-CN"/>
        </w:rPr>
      </w:pPr>
      <w:r w:rsidRPr="00E368DF">
        <w:rPr>
          <w:rFonts w:ascii="Arial" w:eastAsia="宋体" w:hAnsi="Arial"/>
          <w:sz w:val="22"/>
          <w:highlight w:val="lightGray"/>
          <w:lang w:eastAsia="zh-CN"/>
        </w:rPr>
        <w:t>A.9.1.3.2.1</w:t>
      </w:r>
      <w:r w:rsidRPr="00E368DF">
        <w:rPr>
          <w:rFonts w:ascii="Arial" w:eastAsia="宋体" w:hAnsi="Arial"/>
          <w:sz w:val="22"/>
          <w:highlight w:val="lightGray"/>
          <w:lang w:eastAsia="zh-CN"/>
        </w:rPr>
        <w:tab/>
        <w:t>Test Purpose and Environment</w:t>
      </w:r>
    </w:p>
    <w:p w:rsidR="00E368DF" w:rsidRPr="00E368DF" w:rsidRDefault="00E368DF" w:rsidP="00E368DF">
      <w:pPr>
        <w:rPr>
          <w:rFonts w:eastAsia="宋体"/>
          <w:highlight w:val="lightGray"/>
          <w:lang w:val="en-US"/>
        </w:rPr>
      </w:pPr>
      <w:r w:rsidRPr="00E368DF">
        <w:rPr>
          <w:rFonts w:eastAsia="宋体"/>
          <w:highlight w:val="lightGray"/>
        </w:rPr>
        <w:t xml:space="preserve">The purpose of this test is to verify the requirements related to SyncRef UE selection / reselection defined in clause 12.4, when gNB is configured as the highest priority. </w:t>
      </w:r>
      <w:r w:rsidRPr="00E368DF">
        <w:rPr>
          <w:rFonts w:eastAsia="宋体"/>
          <w:highlight w:val="lightGray"/>
          <w:lang w:val="en-US"/>
        </w:rPr>
        <w:t>For this test, the UE is triggered by the test loop function or the upper layers to transmit for V2X Sidelink Communication.</w:t>
      </w:r>
    </w:p>
    <w:p w:rsidR="00E368DF" w:rsidRPr="00E368DF" w:rsidRDefault="00E368DF" w:rsidP="00E368DF">
      <w:pPr>
        <w:spacing w:before="120"/>
        <w:rPr>
          <w:rFonts w:eastAsia="宋体"/>
          <w:highlight w:val="lightGray"/>
        </w:rPr>
      </w:pPr>
      <w:r>
        <w:rPr>
          <w:rFonts w:eastAsia="宋体"/>
          <w:highlight w:val="lightGray"/>
        </w:rPr>
        <w:t>T</w:t>
      </w:r>
      <w:r w:rsidRPr="00E368DF">
        <w:rPr>
          <w:rFonts w:eastAsia="宋体"/>
          <w:highlight w:val="lightGray"/>
        </w:rPr>
        <w:t>his test is applicable for V2X sidelink communication capable UEs that support gNB as synchronization source and sidelink operation.</w:t>
      </w:r>
      <w:r w:rsidRPr="00E368DF" w:rsidDel="006A6050">
        <w:rPr>
          <w:rFonts w:eastAsia="宋体"/>
          <w:highlight w:val="lightGray"/>
        </w:rPr>
        <w:t>.</w:t>
      </w:r>
    </w:p>
    <w:p w:rsidR="00E368DF" w:rsidRPr="00E368DF" w:rsidRDefault="00E368DF" w:rsidP="00E368DF">
      <w:pPr>
        <w:keepNext/>
        <w:keepLines/>
        <w:spacing w:before="60"/>
        <w:jc w:val="center"/>
        <w:rPr>
          <w:rFonts w:ascii="Arial" w:eastAsia="宋体" w:hAnsi="Arial"/>
          <w:b/>
          <w:highlight w:val="lightGray"/>
        </w:rPr>
      </w:pPr>
      <w:r>
        <w:rPr>
          <w:rFonts w:ascii="Arial" w:eastAsia="宋体" w:hAnsi="Arial"/>
          <w:b/>
          <w:highlight w:val="lightGray"/>
        </w:rPr>
        <w:t>T</w:t>
      </w:r>
      <w:r w:rsidRPr="00E368DF">
        <w:rPr>
          <w:rFonts w:ascii="Arial" w:eastAsia="宋体" w:hAnsi="Arial"/>
          <w:b/>
          <w:highlight w:val="lightGray"/>
        </w:rPr>
        <w:t>able A.9.1.3.2.1-1: Void</w:t>
      </w:r>
    </w:p>
    <w:p w:rsidR="00E368DF" w:rsidRPr="00E368DF" w:rsidRDefault="00E368DF" w:rsidP="00E368DF">
      <w:pPr>
        <w:rPr>
          <w:rFonts w:eastAsia="宋体"/>
          <w:highlight w:val="lightGray"/>
        </w:rPr>
      </w:pPr>
      <w:r w:rsidRPr="00E368DF">
        <w:rPr>
          <w:rFonts w:eastAsia="宋体"/>
          <w:highlight w:val="lightGray"/>
        </w:rPr>
        <w:t>The test parameters are given in Table A.9.1.3.2.1-</w:t>
      </w:r>
      <w:r w:rsidRPr="00E368DF">
        <w:rPr>
          <w:rFonts w:eastAsia="宋体"/>
          <w:highlight w:val="lightGray"/>
          <w:lang w:eastAsia="zh-CN"/>
        </w:rPr>
        <w:t xml:space="preserve">2 </w:t>
      </w:r>
      <w:r w:rsidRPr="00E368DF">
        <w:rPr>
          <w:rFonts w:eastAsia="宋体"/>
          <w:highlight w:val="lightGray"/>
        </w:rPr>
        <w:t>and A.9.1.3.2.1-</w:t>
      </w:r>
      <w:r w:rsidRPr="00E368DF">
        <w:rPr>
          <w:rFonts w:eastAsia="宋体"/>
          <w:highlight w:val="lightGray"/>
          <w:lang w:eastAsia="zh-CN"/>
        </w:rPr>
        <w:t>3</w:t>
      </w:r>
      <w:r w:rsidRPr="00E368DF">
        <w:rPr>
          <w:rFonts w:eastAsia="宋体"/>
          <w:highlight w:val="lightGray"/>
        </w:rPr>
        <w:t xml:space="preserve"> below. There are no active cells and GNSS </w:t>
      </w:r>
      <w:r w:rsidRPr="00E368DF">
        <w:rPr>
          <w:rFonts w:eastAsia="宋体"/>
          <w:highlight w:val="lightGray"/>
          <w:lang w:eastAsia="zh-CN"/>
        </w:rPr>
        <w:t xml:space="preserve">is reliable </w:t>
      </w:r>
      <w:r w:rsidRPr="00E368DF">
        <w:rPr>
          <w:rFonts w:eastAsia="宋体"/>
          <w:highlight w:val="lightGray"/>
        </w:rPr>
        <w:t xml:space="preserve">during the whole test. </w:t>
      </w:r>
      <w:r w:rsidRPr="00E368DF">
        <w:rPr>
          <w:rFonts w:eastAsia="宋体"/>
          <w:highlight w:val="lightGray"/>
          <w:lang w:eastAsia="zh-CN"/>
        </w:rPr>
        <w:t>T</w:t>
      </w:r>
      <w:r w:rsidRPr="00E368DF">
        <w:rPr>
          <w:rFonts w:eastAsia="宋体"/>
          <w:highlight w:val="lightGray"/>
        </w:rPr>
        <w:t>he</w:t>
      </w:r>
      <w:r w:rsidRPr="00E368DF">
        <w:rPr>
          <w:rFonts w:eastAsia="宋体"/>
          <w:highlight w:val="lightGray"/>
          <w:lang w:eastAsia="zh-CN"/>
        </w:rPr>
        <w:t xml:space="preserve"> test system can emulate and send the GNSS signal to the test UE. The test parameters for GNSS signals are defined in B.4.1. </w:t>
      </w:r>
      <w:r w:rsidRPr="00E368DF">
        <w:rPr>
          <w:rFonts w:eastAsia="宋体"/>
          <w:highlight w:val="lightGray"/>
        </w:rPr>
        <w:t>There are two active SyncRef UEs (SyncRef UE 1 and SyncRef UE 2) in this test. The test system shall emulate SyncRef UE 1 and SyncRef UE 2 to transmit S-SSB every S-SSB period.</w:t>
      </w:r>
    </w:p>
    <w:p w:rsidR="00E368DF" w:rsidRPr="00E368DF" w:rsidRDefault="00E368DF" w:rsidP="00E368DF">
      <w:pPr>
        <w:rPr>
          <w:rFonts w:eastAsia="宋体"/>
          <w:highlight w:val="lightGray"/>
        </w:rPr>
      </w:pPr>
      <w:r w:rsidRPr="00E368DF">
        <w:rPr>
          <w:rFonts w:eastAsia="宋体"/>
          <w:highlight w:val="lightGray"/>
        </w:rPr>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rsidR="00E368DF" w:rsidRPr="00E368DF" w:rsidRDefault="00E368DF" w:rsidP="00E368DF">
      <w:pPr>
        <w:rPr>
          <w:rFonts w:eastAsia="宋体"/>
          <w:highlight w:val="lightGray"/>
          <w:lang w:val="en-US"/>
        </w:rPr>
      </w:pPr>
      <w:r w:rsidRPr="00E368DF">
        <w:rPr>
          <w:rFonts w:eastAsia="宋体"/>
          <w:highlight w:val="lightGray"/>
        </w:rPr>
        <w:t>The test consists of three successive time periods, with time duration of T1, T2 and T3 respectively</w:t>
      </w:r>
      <w:r w:rsidRPr="00E368DF">
        <w:rPr>
          <w:rFonts w:eastAsia="宋体"/>
          <w:highlight w:val="lightGray"/>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rsidR="00E368DF" w:rsidRPr="00E368DF" w:rsidRDefault="00E368DF" w:rsidP="00E368DF">
      <w:pPr>
        <w:keepNext/>
        <w:keepLines/>
        <w:spacing w:before="60"/>
        <w:jc w:val="center"/>
        <w:rPr>
          <w:rFonts w:ascii="Arial" w:eastAsia="宋体" w:hAnsi="Arial"/>
          <w:b/>
          <w:highlight w:val="lightGray"/>
        </w:rPr>
      </w:pPr>
      <w:r w:rsidRPr="00E368DF">
        <w:rPr>
          <w:rFonts w:ascii="Arial" w:eastAsia="宋体" w:hAnsi="Arial"/>
          <w:b/>
          <w:highlight w:val="lightGray"/>
        </w:rPr>
        <w:lastRenderedPageBreak/>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E368DF" w:rsidRPr="00E368DF" w:rsidTr="0060566D">
        <w:tc>
          <w:tcPr>
            <w:tcW w:w="4073" w:type="dxa"/>
            <w:gridSpan w:val="2"/>
            <w:tcBorders>
              <w:bottom w:val="single" w:sz="4" w:space="0" w:color="auto"/>
            </w:tcBorders>
          </w:tcPr>
          <w:p w:rsidR="00E368DF" w:rsidRPr="00E368DF" w:rsidRDefault="00E368DF" w:rsidP="00E368DF">
            <w:pPr>
              <w:keepNext/>
              <w:keepLines/>
              <w:spacing w:after="0"/>
              <w:jc w:val="center"/>
              <w:rPr>
                <w:rFonts w:ascii="Arial" w:eastAsia="宋体" w:hAnsi="Arial"/>
                <w:b/>
                <w:sz w:val="18"/>
                <w:highlight w:val="lightGray"/>
                <w:lang w:eastAsia="ja-JP"/>
              </w:rPr>
            </w:pPr>
            <w:r w:rsidRPr="00E368DF">
              <w:rPr>
                <w:rFonts w:ascii="Arial" w:eastAsia="宋体" w:hAnsi="Arial"/>
                <w:b/>
                <w:sz w:val="18"/>
                <w:highlight w:val="lightGray"/>
                <w:lang w:eastAsia="ja-JP"/>
              </w:rPr>
              <w:t>Parameter</w:t>
            </w:r>
          </w:p>
        </w:tc>
        <w:tc>
          <w:tcPr>
            <w:tcW w:w="705" w:type="dxa"/>
            <w:tcBorders>
              <w:bottom w:val="single" w:sz="4" w:space="0" w:color="auto"/>
            </w:tcBorders>
          </w:tcPr>
          <w:p w:rsidR="00E368DF" w:rsidRPr="00E368DF" w:rsidRDefault="00E368DF" w:rsidP="00E368DF">
            <w:pPr>
              <w:keepNext/>
              <w:keepLines/>
              <w:spacing w:after="0"/>
              <w:jc w:val="center"/>
              <w:rPr>
                <w:rFonts w:ascii="Arial" w:eastAsia="宋体" w:hAnsi="Arial"/>
                <w:b/>
                <w:sz w:val="18"/>
                <w:highlight w:val="lightGray"/>
                <w:lang w:eastAsia="ja-JP"/>
              </w:rPr>
            </w:pPr>
            <w:r w:rsidRPr="00E368DF">
              <w:rPr>
                <w:rFonts w:ascii="Arial" w:eastAsia="宋体" w:hAnsi="Arial"/>
                <w:b/>
                <w:sz w:val="18"/>
                <w:highlight w:val="lightGray"/>
                <w:lang w:eastAsia="ja-JP"/>
              </w:rPr>
              <w:t>Unit</w:t>
            </w:r>
          </w:p>
        </w:tc>
        <w:tc>
          <w:tcPr>
            <w:tcW w:w="1815" w:type="dxa"/>
            <w:tcBorders>
              <w:bottom w:val="single" w:sz="4" w:space="0" w:color="auto"/>
            </w:tcBorders>
          </w:tcPr>
          <w:p w:rsidR="00E368DF" w:rsidRPr="00E368DF" w:rsidRDefault="00E368DF" w:rsidP="00E368DF">
            <w:pPr>
              <w:keepNext/>
              <w:keepLines/>
              <w:spacing w:after="0"/>
              <w:jc w:val="center"/>
              <w:rPr>
                <w:rFonts w:ascii="Arial" w:eastAsia="宋体" w:hAnsi="Arial"/>
                <w:b/>
                <w:sz w:val="18"/>
                <w:highlight w:val="lightGray"/>
                <w:lang w:eastAsia="ja-JP"/>
              </w:rPr>
            </w:pPr>
            <w:r w:rsidRPr="00E368DF">
              <w:rPr>
                <w:rFonts w:ascii="Arial" w:eastAsia="宋体" w:hAnsi="Arial"/>
                <w:b/>
                <w:sz w:val="18"/>
                <w:highlight w:val="lightGray"/>
                <w:lang w:eastAsia="ja-JP"/>
              </w:rPr>
              <w:t>Value</w:t>
            </w:r>
          </w:p>
        </w:tc>
        <w:tc>
          <w:tcPr>
            <w:tcW w:w="3036" w:type="dxa"/>
            <w:tcBorders>
              <w:bottom w:val="single" w:sz="4" w:space="0" w:color="auto"/>
            </w:tcBorders>
          </w:tcPr>
          <w:p w:rsidR="00E368DF" w:rsidRPr="00E368DF" w:rsidRDefault="00E368DF" w:rsidP="00E368DF">
            <w:pPr>
              <w:keepNext/>
              <w:keepLines/>
              <w:spacing w:after="0"/>
              <w:jc w:val="center"/>
              <w:rPr>
                <w:rFonts w:ascii="Arial" w:eastAsia="宋体" w:hAnsi="Arial"/>
                <w:b/>
                <w:sz w:val="18"/>
                <w:highlight w:val="lightGray"/>
                <w:lang w:eastAsia="ja-JP"/>
              </w:rPr>
            </w:pPr>
            <w:r w:rsidRPr="00E368DF">
              <w:rPr>
                <w:rFonts w:ascii="Arial" w:eastAsia="宋体" w:hAnsi="Arial"/>
                <w:b/>
                <w:sz w:val="18"/>
                <w:highlight w:val="lightGray"/>
                <w:lang w:eastAsia="ja-JP"/>
              </w:rPr>
              <w:t>Comment</w:t>
            </w:r>
          </w:p>
        </w:tc>
      </w:tr>
      <w:tr w:rsidR="00E368DF" w:rsidRPr="00E368DF" w:rsidTr="0060566D">
        <w:tc>
          <w:tcPr>
            <w:tcW w:w="4073" w:type="dxa"/>
            <w:gridSpan w:val="2"/>
          </w:tcPr>
          <w:p w:rsidR="00E368DF" w:rsidRPr="00E368DF" w:rsidRDefault="00E368DF" w:rsidP="00E368DF">
            <w:pPr>
              <w:keepNext/>
              <w:keepLines/>
              <w:spacing w:after="0"/>
              <w:rPr>
                <w:rFonts w:ascii="Arial" w:eastAsia="宋体" w:hAnsi="Arial" w:cs="Arial"/>
                <w:sz w:val="18"/>
                <w:szCs w:val="22"/>
                <w:highlight w:val="lightGray"/>
                <w:lang w:eastAsia="zh-CN"/>
              </w:rPr>
            </w:pPr>
            <w:r w:rsidRPr="00E368DF">
              <w:rPr>
                <w:rFonts w:ascii="Arial" w:eastAsia="宋体" w:hAnsi="Arial" w:cs="Arial" w:hint="eastAsia"/>
                <w:sz w:val="18"/>
                <w:szCs w:val="22"/>
                <w:highlight w:val="lightGray"/>
                <w:lang w:eastAsia="zh-CN"/>
              </w:rPr>
              <w:t>S</w:t>
            </w:r>
            <w:r w:rsidRPr="00E368DF">
              <w:rPr>
                <w:rFonts w:ascii="Arial" w:eastAsia="宋体" w:hAnsi="Arial" w:cs="Arial"/>
                <w:sz w:val="18"/>
                <w:szCs w:val="22"/>
                <w:highlight w:val="lightGray"/>
                <w:lang w:eastAsia="zh-CN"/>
              </w:rPr>
              <w:t>CS</w:t>
            </w:r>
          </w:p>
        </w:tc>
        <w:tc>
          <w:tcPr>
            <w:tcW w:w="705" w:type="dxa"/>
          </w:tcPr>
          <w:p w:rsidR="00E368DF" w:rsidRPr="00E368DF" w:rsidRDefault="00E368DF" w:rsidP="00E368DF">
            <w:pPr>
              <w:keepNext/>
              <w:keepLines/>
              <w:spacing w:after="0"/>
              <w:jc w:val="center"/>
              <w:rPr>
                <w:rFonts w:ascii="Arial" w:eastAsia="宋体" w:hAnsi="Arial" w:cs="Arial"/>
                <w:sz w:val="18"/>
                <w:highlight w:val="lightGray"/>
                <w:lang w:eastAsia="zh-CN"/>
              </w:rPr>
            </w:pPr>
            <w:r w:rsidRPr="00E368DF">
              <w:rPr>
                <w:rFonts w:ascii="Arial" w:eastAsia="宋体" w:hAnsi="Arial" w:cs="Arial" w:hint="eastAsia"/>
                <w:sz w:val="18"/>
                <w:highlight w:val="lightGray"/>
                <w:lang w:eastAsia="zh-CN"/>
              </w:rPr>
              <w:t>kHz</w:t>
            </w:r>
          </w:p>
        </w:tc>
        <w:tc>
          <w:tcPr>
            <w:tcW w:w="1815" w:type="dxa"/>
          </w:tcPr>
          <w:p w:rsidR="00E368DF" w:rsidRPr="00E368DF" w:rsidRDefault="00E368DF" w:rsidP="00E368DF">
            <w:pPr>
              <w:keepNext/>
              <w:keepLines/>
              <w:spacing w:after="0"/>
              <w:jc w:val="center"/>
              <w:rPr>
                <w:rFonts w:ascii="Arial" w:eastAsia="宋体" w:hAnsi="Arial" w:cs="Arial"/>
                <w:sz w:val="18"/>
                <w:highlight w:val="lightGray"/>
                <w:lang w:eastAsia="zh-CN"/>
              </w:rPr>
            </w:pPr>
            <w:r w:rsidRPr="00E368DF">
              <w:rPr>
                <w:rFonts w:ascii="Arial" w:eastAsia="宋体" w:hAnsi="Arial" w:cs="Arial" w:hint="eastAsia"/>
                <w:sz w:val="18"/>
                <w:highlight w:val="lightGray"/>
                <w:lang w:eastAsia="zh-CN"/>
              </w:rPr>
              <w:t>3</w:t>
            </w:r>
            <w:r w:rsidRPr="00E368DF">
              <w:rPr>
                <w:rFonts w:ascii="Arial" w:eastAsia="宋体" w:hAnsi="Arial" w:cs="Arial"/>
                <w:sz w:val="18"/>
                <w:highlight w:val="lightGray"/>
                <w:lang w:eastAsia="zh-CN"/>
              </w:rPr>
              <w:t>0</w:t>
            </w:r>
          </w:p>
        </w:tc>
        <w:tc>
          <w:tcPr>
            <w:tcW w:w="3036" w:type="dxa"/>
          </w:tcPr>
          <w:p w:rsidR="00E368DF" w:rsidRPr="00E368DF" w:rsidRDefault="00E368DF" w:rsidP="00E368DF">
            <w:pPr>
              <w:keepNext/>
              <w:keepLines/>
              <w:spacing w:after="0"/>
              <w:rPr>
                <w:rFonts w:ascii="Arial" w:eastAsia="Calibri" w:hAnsi="Arial" w:cs="Arial"/>
                <w:sz w:val="18"/>
                <w:highlight w:val="lightGray"/>
                <w:lang w:eastAsia="ja-JP"/>
              </w:rPr>
            </w:pPr>
          </w:p>
        </w:tc>
      </w:tr>
      <w:tr w:rsidR="00E368DF" w:rsidRPr="00E368DF" w:rsidTr="0060566D">
        <w:tc>
          <w:tcPr>
            <w:tcW w:w="1888" w:type="dxa"/>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Initial condition</w:t>
            </w:r>
          </w:p>
        </w:tc>
        <w:tc>
          <w:tcPr>
            <w:tcW w:w="2185" w:type="dxa"/>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Active synchronization source</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GNSS</w:t>
            </w:r>
          </w:p>
        </w:tc>
        <w:tc>
          <w:tcPr>
            <w:tcW w:w="3036" w:type="dxa"/>
          </w:tcPr>
          <w:p w:rsidR="00E368DF" w:rsidRPr="00E368DF" w:rsidRDefault="00E368DF" w:rsidP="00E368DF">
            <w:pPr>
              <w:keepNext/>
              <w:keepLines/>
              <w:spacing w:after="0"/>
              <w:rPr>
                <w:rFonts w:ascii="Arial" w:eastAsia="Calibri" w:hAnsi="Arial" w:cs="Arial"/>
                <w:sz w:val="18"/>
                <w:highlight w:val="lightGray"/>
                <w:lang w:eastAsia="ja-JP"/>
              </w:rPr>
            </w:pPr>
            <w:r w:rsidRPr="00E368DF">
              <w:rPr>
                <w:rFonts w:ascii="Arial" w:eastAsia="Calibri" w:hAnsi="Arial" w:cs="Arial"/>
                <w:sz w:val="18"/>
                <w:highlight w:val="lightGray"/>
                <w:lang w:eastAsia="ja-JP"/>
              </w:rPr>
              <w:t>DUT transmits for V2X Sidelink Communication and S-SSB with SLSS ID = 0 and in-coverage set as TRUE in MIB-SL.</w:t>
            </w:r>
          </w:p>
        </w:tc>
      </w:tr>
      <w:tr w:rsidR="00E368DF" w:rsidRPr="00E368DF" w:rsidTr="0060566D">
        <w:tc>
          <w:tcPr>
            <w:tcW w:w="1888" w:type="dxa"/>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T2 end condition</w:t>
            </w:r>
          </w:p>
        </w:tc>
        <w:tc>
          <w:tcPr>
            <w:tcW w:w="2185" w:type="dxa"/>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Active synchronization source</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Sync Ref UE 1</w:t>
            </w:r>
          </w:p>
        </w:tc>
        <w:tc>
          <w:tcPr>
            <w:tcW w:w="3036" w:type="dxa"/>
          </w:tcPr>
          <w:p w:rsidR="00E368DF" w:rsidRPr="00E368DF" w:rsidRDefault="00E368DF" w:rsidP="00E368DF">
            <w:pPr>
              <w:keepNext/>
              <w:keepLines/>
              <w:spacing w:after="0"/>
              <w:rPr>
                <w:rFonts w:ascii="Arial" w:eastAsia="Calibri" w:hAnsi="Arial" w:cs="Arial"/>
                <w:sz w:val="18"/>
                <w:highlight w:val="lightGray"/>
                <w:lang w:eastAsia="ja-JP"/>
              </w:rPr>
            </w:pPr>
            <w:r w:rsidRPr="00E368DF">
              <w:rPr>
                <w:rFonts w:ascii="Arial" w:eastAsia="Calibri" w:hAnsi="Arial" w:cs="Arial"/>
                <w:sz w:val="18"/>
                <w:highlight w:val="lightGray"/>
                <w:lang w:eastAsia="ja-JP"/>
              </w:rPr>
              <w:t xml:space="preserve">DUT transmits for V2X Sidelink Communication and S-SSB with SLSS ID = </w:t>
            </w:r>
            <w:r w:rsidRPr="00E368DF">
              <w:rPr>
                <w:rFonts w:ascii="Arial" w:eastAsia="宋体" w:hAnsi="Arial" w:cs="Arial"/>
                <w:sz w:val="18"/>
                <w:highlight w:val="lightGray"/>
                <w:lang w:eastAsia="zh-CN"/>
              </w:rPr>
              <w:t>336</w:t>
            </w:r>
            <w:r w:rsidRPr="00E368DF">
              <w:rPr>
                <w:rFonts w:ascii="Arial" w:eastAsia="Calibri" w:hAnsi="Arial" w:cs="Arial"/>
                <w:sz w:val="18"/>
                <w:highlight w:val="lightGray"/>
                <w:lang w:eastAsia="ja-JP"/>
              </w:rPr>
              <w:t>+59 and in-coverage set as FALSE in MIB-SL.</w:t>
            </w:r>
          </w:p>
        </w:tc>
      </w:tr>
      <w:tr w:rsidR="00E368DF" w:rsidRPr="00E368DF" w:rsidTr="0060566D">
        <w:tc>
          <w:tcPr>
            <w:tcW w:w="1888" w:type="dxa"/>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Final condition</w:t>
            </w:r>
          </w:p>
        </w:tc>
        <w:tc>
          <w:tcPr>
            <w:tcW w:w="2185" w:type="dxa"/>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Active synchronization source</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Sync Ref UE 2</w:t>
            </w:r>
          </w:p>
        </w:tc>
        <w:tc>
          <w:tcPr>
            <w:tcW w:w="3036" w:type="dxa"/>
          </w:tcPr>
          <w:p w:rsidR="00E368DF" w:rsidRPr="00E368DF" w:rsidRDefault="00E368DF" w:rsidP="00E368DF">
            <w:pPr>
              <w:keepNext/>
              <w:keepLines/>
              <w:spacing w:after="0"/>
              <w:rPr>
                <w:rFonts w:ascii="Arial" w:eastAsia="Calibri" w:hAnsi="Arial" w:cs="Arial"/>
                <w:sz w:val="18"/>
                <w:highlight w:val="lightGray"/>
                <w:lang w:eastAsia="ja-JP"/>
              </w:rPr>
            </w:pPr>
            <w:r w:rsidRPr="00E368DF">
              <w:rPr>
                <w:rFonts w:ascii="Arial" w:eastAsia="Calibri" w:hAnsi="Arial" w:cs="Arial"/>
                <w:sz w:val="18"/>
                <w:highlight w:val="lightGray"/>
                <w:lang w:eastAsia="ja-JP"/>
              </w:rPr>
              <w:t>UE transmits for V2X Sidelink Communication and S-SSB with SLSS ID = 30 and in-coverage set as FALSE in MIB-SL.</w:t>
            </w: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宋体" w:hAnsi="Arial" w:cs="Arial"/>
                <w:sz w:val="18"/>
                <w:highlight w:val="lightGray"/>
                <w:lang w:eastAsia="ja-JP"/>
              </w:rPr>
              <w:t>Active cell</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宋体" w:hAnsi="Arial" w:cs="Arial"/>
                <w:sz w:val="18"/>
                <w:highlight w:val="lightGray"/>
                <w:lang w:eastAsia="ja-JP"/>
              </w:rPr>
              <w:t>None</w:t>
            </w:r>
          </w:p>
        </w:tc>
        <w:tc>
          <w:tcPr>
            <w:tcW w:w="3036" w:type="dxa"/>
          </w:tcPr>
          <w:p w:rsidR="00E368DF" w:rsidRPr="00E368DF" w:rsidRDefault="00E368DF" w:rsidP="00E368DF">
            <w:pPr>
              <w:keepNext/>
              <w:keepLines/>
              <w:spacing w:after="0"/>
              <w:rPr>
                <w:rFonts w:ascii="Arial" w:eastAsia="Calibri" w:hAnsi="Arial" w:cs="Arial"/>
                <w:sz w:val="18"/>
                <w:highlight w:val="lightGray"/>
                <w:lang w:eastAsia="ja-JP"/>
              </w:rPr>
            </w:pP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宋体" w:hAnsi="Arial" w:cs="Arial"/>
                <w:sz w:val="18"/>
                <w:highlight w:val="lightGray"/>
                <w:lang w:eastAsia="ja-JP"/>
              </w:rPr>
              <w:t>Active SyncRef UEs</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SyncRef UE 1</w:t>
            </w:r>
          </w:p>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宋体" w:hAnsi="Arial" w:cs="Arial"/>
                <w:sz w:val="18"/>
                <w:highlight w:val="lightGray"/>
                <w:lang w:eastAsia="ja-JP"/>
              </w:rPr>
              <w:t>SyncRef UE 2</w:t>
            </w:r>
          </w:p>
        </w:tc>
        <w:tc>
          <w:tcPr>
            <w:tcW w:w="3036" w:type="dxa"/>
          </w:tcPr>
          <w:p w:rsidR="00E368DF" w:rsidRPr="00E368DF" w:rsidRDefault="00E368DF" w:rsidP="00E368DF">
            <w:pPr>
              <w:keepNext/>
              <w:keepLines/>
              <w:spacing w:after="0"/>
              <w:rPr>
                <w:rFonts w:ascii="Arial" w:eastAsia="Calibri" w:hAnsi="Arial" w:cs="Arial"/>
                <w:sz w:val="18"/>
                <w:highlight w:val="lightGray"/>
                <w:lang w:eastAsia="ja-JP"/>
              </w:rPr>
            </w:pPr>
            <w:r w:rsidRPr="00E368DF">
              <w:rPr>
                <w:rFonts w:ascii="Arial" w:eastAsia="Calibri" w:hAnsi="Arial" w:cs="Arial"/>
                <w:sz w:val="18"/>
                <w:highlight w:val="lightGray"/>
                <w:lang w:eastAsia="ja-JP"/>
              </w:rPr>
              <w:t>Transmitting S-SSB on RF channel number 1</w:t>
            </w: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宋体" w:hAnsi="Arial" w:cs="Arial"/>
                <w:sz w:val="18"/>
                <w:highlight w:val="lightGray"/>
                <w:lang w:eastAsia="ja-JP"/>
              </w:rPr>
              <w:t>Timing offset between SyncRef UE 1 and SyncRef UE 2</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ms</w:t>
            </w: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3</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Asynchronous</w:t>
            </w: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宋体" w:hAnsi="Arial" w:cs="Arial"/>
                <w:sz w:val="18"/>
                <w:highlight w:val="lightGray"/>
                <w:lang w:eastAsia="ja-JP"/>
              </w:rPr>
              <w:t>Frequency offset of SyncRef UE 1,2</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ppm</w:t>
            </w: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0</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宋体" w:hAnsi="Arial" w:cs="Arial"/>
                <w:sz w:val="18"/>
                <w:highlight w:val="lightGray"/>
                <w:lang w:eastAsia="ja-JP"/>
              </w:rPr>
              <w:t>V2X sidelink Communication preconfiguration</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宋体" w:hAnsi="Arial" w:cs="Arial"/>
                <w:sz w:val="18"/>
                <w:highlight w:val="lightGray"/>
                <w:lang w:eastAsia="ja-JP"/>
              </w:rPr>
              <w:t>As specified in Table A.3.21.2-2</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IE values unless specified otherwise in this test.</w:t>
            </w:r>
          </w:p>
        </w:tc>
      </w:tr>
      <w:tr w:rsidR="00E368DF" w:rsidRPr="00E368DF" w:rsidTr="0060566D">
        <w:tc>
          <w:tcPr>
            <w:tcW w:w="4073" w:type="dxa"/>
            <w:gridSpan w:val="2"/>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syncPriority</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宋体" w:hAnsi="Arial" w:cs="Arial"/>
                <w:i/>
                <w:sz w:val="18"/>
                <w:highlight w:val="lightGray"/>
                <w:lang w:eastAsia="ja-JP"/>
              </w:rPr>
            </w:pPr>
            <w:r w:rsidRPr="00E368DF">
              <w:rPr>
                <w:rFonts w:ascii="Arial" w:eastAsia="宋体" w:hAnsi="Arial" w:cs="Arial"/>
                <w:i/>
                <w:sz w:val="18"/>
                <w:highlight w:val="lightGray"/>
                <w:lang w:eastAsia="zh-CN"/>
              </w:rPr>
              <w:t>gnb</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宋体" w:hAnsi="Arial" w:cs="Arial"/>
                <w:sz w:val="18"/>
                <w:highlight w:val="lightGray"/>
                <w:lang w:eastAsia="ja-JP"/>
              </w:rPr>
              <w:t>syncTxThreshOoC</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宋体" w:hAnsi="Arial" w:cs="Arial"/>
                <w:sz w:val="18"/>
                <w:highlight w:val="lightGray"/>
                <w:lang w:eastAsia="ja-JP"/>
              </w:rPr>
              <w:t>1</w:t>
            </w:r>
            <w:r w:rsidRPr="00E368DF">
              <w:rPr>
                <w:rFonts w:ascii="Arial" w:eastAsia="宋体" w:hAnsi="Arial" w:cs="Arial"/>
                <w:sz w:val="18"/>
                <w:highlight w:val="lightGray"/>
                <w:lang w:eastAsia="zh-CN"/>
              </w:rPr>
              <w:t>3</w:t>
            </w:r>
            <w:r w:rsidRPr="00E368DF">
              <w:rPr>
                <w:rFonts w:ascii="Arial" w:eastAsia="宋体" w:hAnsi="Arial" w:cs="Arial"/>
                <w:sz w:val="18"/>
                <w:highlight w:val="lightGray"/>
                <w:lang w:eastAsia="ja-JP"/>
              </w:rPr>
              <w:t xml:space="preserve"> (+infinity)</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T1</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s</w:t>
            </w: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24</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T2</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s</w:t>
            </w: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16</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r>
      <w:tr w:rsidR="00E368DF" w:rsidRPr="00E368DF" w:rsidTr="0060566D">
        <w:tc>
          <w:tcPr>
            <w:tcW w:w="4073" w:type="dxa"/>
            <w:gridSpan w:val="2"/>
          </w:tcPr>
          <w:p w:rsidR="00E368DF" w:rsidRPr="00E368DF" w:rsidRDefault="00E368DF" w:rsidP="00E368DF">
            <w:pPr>
              <w:keepNext/>
              <w:keepLines/>
              <w:spacing w:after="0"/>
              <w:rPr>
                <w:rFonts w:ascii="Arial" w:eastAsia="Calibri" w:hAnsi="Arial" w:cs="Arial"/>
                <w:sz w:val="18"/>
                <w:szCs w:val="22"/>
                <w:highlight w:val="lightGray"/>
                <w:lang w:eastAsia="ja-JP"/>
              </w:rPr>
            </w:pPr>
            <w:r w:rsidRPr="00E368DF">
              <w:rPr>
                <w:rFonts w:ascii="Arial" w:eastAsia="Calibri" w:hAnsi="Arial" w:cs="Arial"/>
                <w:sz w:val="18"/>
                <w:szCs w:val="22"/>
                <w:highlight w:val="lightGray"/>
                <w:lang w:eastAsia="ja-JP"/>
              </w:rPr>
              <w:t>T3</w:t>
            </w:r>
          </w:p>
        </w:tc>
        <w:tc>
          <w:tcPr>
            <w:tcW w:w="70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s</w:t>
            </w:r>
          </w:p>
        </w:tc>
        <w:tc>
          <w:tcPr>
            <w:tcW w:w="1815" w:type="dxa"/>
          </w:tcPr>
          <w:p w:rsidR="00E368DF" w:rsidRPr="00E368DF" w:rsidRDefault="00E368DF" w:rsidP="00E368DF">
            <w:pPr>
              <w:keepNext/>
              <w:keepLines/>
              <w:spacing w:after="0"/>
              <w:jc w:val="center"/>
              <w:rPr>
                <w:rFonts w:ascii="Arial" w:eastAsia="Calibri" w:hAnsi="Arial" w:cs="Arial"/>
                <w:sz w:val="18"/>
                <w:highlight w:val="lightGray"/>
                <w:lang w:eastAsia="ja-JP"/>
              </w:rPr>
            </w:pPr>
            <w:r w:rsidRPr="00E368DF">
              <w:rPr>
                <w:rFonts w:ascii="Arial" w:eastAsia="Calibri" w:hAnsi="Arial" w:cs="Arial"/>
                <w:sz w:val="18"/>
                <w:highlight w:val="lightGray"/>
                <w:lang w:eastAsia="ja-JP"/>
              </w:rPr>
              <w:t>16</w:t>
            </w:r>
          </w:p>
        </w:tc>
        <w:tc>
          <w:tcPr>
            <w:tcW w:w="3036" w:type="dxa"/>
          </w:tcPr>
          <w:p w:rsidR="00E368DF" w:rsidRPr="00E368DF" w:rsidRDefault="00E368DF" w:rsidP="00E368DF">
            <w:pPr>
              <w:keepNext/>
              <w:keepLines/>
              <w:spacing w:after="0"/>
              <w:jc w:val="center"/>
              <w:rPr>
                <w:rFonts w:ascii="Arial" w:eastAsia="Calibri" w:hAnsi="Arial" w:cs="Arial"/>
                <w:sz w:val="18"/>
                <w:highlight w:val="lightGray"/>
                <w:lang w:eastAsia="ja-JP"/>
              </w:rPr>
            </w:pPr>
          </w:p>
        </w:tc>
      </w:tr>
    </w:tbl>
    <w:p w:rsidR="00E368DF" w:rsidRPr="00E368DF" w:rsidRDefault="00E368DF" w:rsidP="00E368DF">
      <w:pPr>
        <w:rPr>
          <w:rFonts w:eastAsia="宋体"/>
          <w:highlight w:val="lightGray"/>
          <w:lang w:val="en-US"/>
        </w:rPr>
      </w:pPr>
    </w:p>
    <w:p w:rsidR="00E368DF" w:rsidRPr="00E368DF" w:rsidRDefault="00E368DF" w:rsidP="00E368DF">
      <w:pPr>
        <w:keepNext/>
        <w:keepLines/>
        <w:spacing w:before="60"/>
        <w:jc w:val="center"/>
        <w:rPr>
          <w:rFonts w:ascii="Arial" w:eastAsia="宋体" w:hAnsi="Arial"/>
          <w:b/>
          <w:highlight w:val="lightGray"/>
        </w:rPr>
      </w:pPr>
      <w:r w:rsidRPr="00E368DF">
        <w:rPr>
          <w:rFonts w:ascii="Arial" w:eastAsia="宋体" w:hAnsi="Arial"/>
          <w:b/>
          <w:highlight w:val="lightGray"/>
        </w:rPr>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E368DF" w:rsidRPr="00E368DF" w:rsidTr="0060566D">
        <w:trPr>
          <w:cantSplit/>
          <w:jc w:val="center"/>
        </w:trPr>
        <w:tc>
          <w:tcPr>
            <w:tcW w:w="2547" w:type="dxa"/>
            <w:vMerge w:val="restart"/>
            <w:tcBorders>
              <w:top w:val="single" w:sz="4" w:space="0" w:color="auto"/>
              <w:left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Parameter</w:t>
            </w:r>
          </w:p>
        </w:tc>
        <w:tc>
          <w:tcPr>
            <w:tcW w:w="1295" w:type="dxa"/>
            <w:vMerge w:val="restart"/>
            <w:tcBorders>
              <w:top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Unit</w:t>
            </w:r>
          </w:p>
        </w:tc>
        <w:tc>
          <w:tcPr>
            <w:tcW w:w="2875" w:type="dxa"/>
            <w:gridSpan w:val="3"/>
            <w:tcBorders>
              <w:top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SyncRef UE 1</w:t>
            </w:r>
          </w:p>
        </w:tc>
        <w:tc>
          <w:tcPr>
            <w:tcW w:w="2876" w:type="dxa"/>
            <w:gridSpan w:val="3"/>
            <w:tcBorders>
              <w:top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SyncRef UE 2</w:t>
            </w:r>
          </w:p>
        </w:tc>
      </w:tr>
      <w:tr w:rsidR="00E368DF" w:rsidRPr="00E368DF" w:rsidTr="0060566D">
        <w:trPr>
          <w:cantSplit/>
          <w:jc w:val="center"/>
        </w:trPr>
        <w:tc>
          <w:tcPr>
            <w:tcW w:w="2547" w:type="dxa"/>
            <w:vMerge/>
            <w:tcBorders>
              <w:left w:val="single" w:sz="4" w:space="0" w:color="auto"/>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p>
        </w:tc>
        <w:tc>
          <w:tcPr>
            <w:tcW w:w="1295" w:type="dxa"/>
            <w:vMerge/>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p>
        </w:tc>
        <w:tc>
          <w:tcPr>
            <w:tcW w:w="958"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T1</w:t>
            </w:r>
          </w:p>
        </w:tc>
        <w:tc>
          <w:tcPr>
            <w:tcW w:w="959"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T2</w:t>
            </w:r>
          </w:p>
        </w:tc>
        <w:tc>
          <w:tcPr>
            <w:tcW w:w="958"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T3</w:t>
            </w:r>
          </w:p>
        </w:tc>
        <w:tc>
          <w:tcPr>
            <w:tcW w:w="959"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T1</w:t>
            </w:r>
          </w:p>
        </w:tc>
        <w:tc>
          <w:tcPr>
            <w:tcW w:w="958"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T2</w:t>
            </w:r>
          </w:p>
        </w:tc>
        <w:tc>
          <w:tcPr>
            <w:tcW w:w="959"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
                <w:sz w:val="18"/>
                <w:highlight w:val="lightGray"/>
                <w:lang w:eastAsia="ja-JP"/>
              </w:rPr>
            </w:pPr>
            <w:r w:rsidRPr="00E368DF">
              <w:rPr>
                <w:rFonts w:ascii="Arial" w:eastAsia="宋体" w:hAnsi="Arial" w:cs="Arial"/>
                <w:b/>
                <w:sz w:val="18"/>
                <w:highlight w:val="lightGray"/>
                <w:lang w:eastAsia="ja-JP"/>
              </w:rPr>
              <w:t>T3</w:t>
            </w:r>
          </w:p>
        </w:tc>
      </w:tr>
      <w:tr w:rsidR="00E368DF" w:rsidRPr="00E368DF" w:rsidTr="0060566D">
        <w:trPr>
          <w:cantSplit/>
          <w:jc w:val="center"/>
        </w:trPr>
        <w:tc>
          <w:tcPr>
            <w:tcW w:w="2547" w:type="dxa"/>
            <w:tcBorders>
              <w:left w:val="single" w:sz="4" w:space="0" w:color="auto"/>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val="it-IT" w:eastAsia="ja-JP"/>
              </w:rPr>
            </w:pPr>
            <w:r w:rsidRPr="00E368DF">
              <w:rPr>
                <w:rFonts w:ascii="Arial" w:eastAsia="宋体" w:hAnsi="Arial" w:cs="Arial"/>
                <w:sz w:val="18"/>
                <w:highlight w:val="lightGray"/>
                <w:lang w:val="it-IT" w:eastAsia="zh-CN"/>
              </w:rPr>
              <w:t>NR</w:t>
            </w:r>
            <w:r w:rsidRPr="00E368DF">
              <w:rPr>
                <w:rFonts w:ascii="Arial" w:eastAsia="宋体" w:hAnsi="Arial" w:cs="Arial"/>
                <w:sz w:val="18"/>
                <w:highlight w:val="lightGray"/>
                <w:lang w:val="it-IT" w:eastAsia="ja-JP"/>
              </w:rPr>
              <w:t xml:space="preserve"> RF Channel Number</w:t>
            </w:r>
          </w:p>
        </w:tc>
        <w:tc>
          <w:tcPr>
            <w:tcW w:w="1295"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val="it-IT" w:eastAsia="ja-JP"/>
              </w:rPr>
            </w:pPr>
          </w:p>
        </w:tc>
        <w:tc>
          <w:tcPr>
            <w:tcW w:w="5751" w:type="dxa"/>
            <w:gridSpan w:val="6"/>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val="it-IT" w:eastAsia="ja-JP"/>
              </w:rPr>
            </w:pPr>
            <w:r w:rsidRPr="00E368DF">
              <w:rPr>
                <w:rFonts w:ascii="Arial" w:eastAsia="宋体" w:hAnsi="Arial" w:cs="Arial"/>
                <w:sz w:val="18"/>
                <w:highlight w:val="lightGray"/>
                <w:lang w:val="it-IT" w:eastAsia="ja-JP"/>
              </w:rPr>
              <w:t>1</w:t>
            </w:r>
            <w:r w:rsidRPr="00E368DF">
              <w:rPr>
                <w:rFonts w:ascii="Arial" w:eastAsia="Yu Mincho" w:hAnsi="Arial" w:cs="Arial"/>
                <w:sz w:val="18"/>
                <w:highlight w:val="lightGray"/>
                <w:lang w:val="it-IT" w:eastAsia="ja-JP"/>
              </w:rPr>
              <w:t>(HD carrier in Band n47 or n38)</w:t>
            </w:r>
          </w:p>
        </w:tc>
      </w:tr>
      <w:tr w:rsidR="00E368DF" w:rsidRPr="00E368DF" w:rsidTr="0060566D">
        <w:trPr>
          <w:cantSplit/>
          <w:jc w:val="center"/>
        </w:trPr>
        <w:tc>
          <w:tcPr>
            <w:tcW w:w="2547" w:type="dxa"/>
            <w:tcBorders>
              <w:left w:val="single" w:sz="4" w:space="0" w:color="auto"/>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Channel Bandwidth (BW</w:t>
            </w:r>
            <w:r w:rsidRPr="00E368DF">
              <w:rPr>
                <w:rFonts w:ascii="Arial" w:eastAsia="宋体" w:hAnsi="Arial" w:cs="Arial"/>
                <w:sz w:val="18"/>
                <w:highlight w:val="lightGray"/>
                <w:vertAlign w:val="subscript"/>
                <w:lang w:eastAsia="ja-JP"/>
              </w:rPr>
              <w:t>channel</w:t>
            </w:r>
            <w:r w:rsidRPr="00E368DF">
              <w:rPr>
                <w:rFonts w:ascii="Arial" w:eastAsia="宋体" w:hAnsi="Arial" w:cs="Arial"/>
                <w:sz w:val="18"/>
                <w:highlight w:val="lightGray"/>
                <w:lang w:eastAsia="ja-JP"/>
              </w:rPr>
              <w:t xml:space="preserve">) </w:t>
            </w:r>
            <w:r w:rsidRPr="00E368DF">
              <w:rPr>
                <w:rFonts w:ascii="Arial" w:eastAsia="宋体" w:hAnsi="Arial" w:cs="Arial"/>
                <w:sz w:val="18"/>
                <w:highlight w:val="lightGray"/>
                <w:vertAlign w:val="superscript"/>
                <w:lang w:eastAsia="ja-JP"/>
              </w:rPr>
              <w:t>Note 4</w:t>
            </w:r>
          </w:p>
        </w:tc>
        <w:tc>
          <w:tcPr>
            <w:tcW w:w="1295"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MHz</w:t>
            </w:r>
          </w:p>
        </w:tc>
        <w:tc>
          <w:tcPr>
            <w:tcW w:w="5751" w:type="dxa"/>
            <w:gridSpan w:val="6"/>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sz w:val="18"/>
                <w:szCs w:val="18"/>
                <w:highlight w:val="lightGray"/>
              </w:rPr>
              <w:t>20(</w:t>
            </w:r>
            <w:r w:rsidRPr="00E368DF">
              <w:rPr>
                <w:rFonts w:ascii="Arial" w:eastAsia="宋体" w:hAnsi="Arial"/>
                <w:sz w:val="18"/>
                <w:szCs w:val="18"/>
                <w:highlight w:val="lightGray"/>
                <w:lang w:val="de-DE"/>
              </w:rPr>
              <w:t>N</w:t>
            </w:r>
            <w:r w:rsidRPr="00E368DF">
              <w:rPr>
                <w:rFonts w:ascii="Arial" w:eastAsia="宋体" w:hAnsi="Arial"/>
                <w:sz w:val="18"/>
                <w:szCs w:val="18"/>
                <w:highlight w:val="lightGray"/>
                <w:vertAlign w:val="subscript"/>
                <w:lang w:val="de-DE"/>
              </w:rPr>
              <w:t>RB,c</w:t>
            </w:r>
            <w:r w:rsidRPr="00E368DF">
              <w:rPr>
                <w:rFonts w:ascii="Arial" w:eastAsia="宋体" w:hAnsi="Arial"/>
                <w:sz w:val="18"/>
                <w:szCs w:val="18"/>
                <w:highlight w:val="lightGray"/>
                <w:lang w:val="de-DE"/>
              </w:rPr>
              <w:t xml:space="preserve"> = 50) or  </w:t>
            </w:r>
            <w:r w:rsidRPr="00E368DF">
              <w:rPr>
                <w:rFonts w:ascii="Arial" w:eastAsia="宋体" w:hAnsi="Arial"/>
                <w:sz w:val="18"/>
                <w:szCs w:val="18"/>
                <w:highlight w:val="lightGray"/>
              </w:rPr>
              <w:t>40(</w:t>
            </w:r>
            <w:r w:rsidRPr="00E368DF">
              <w:rPr>
                <w:rFonts w:ascii="Arial" w:eastAsia="宋体" w:hAnsi="Arial"/>
                <w:sz w:val="18"/>
                <w:szCs w:val="18"/>
                <w:highlight w:val="lightGray"/>
                <w:lang w:val="de-DE"/>
              </w:rPr>
              <w:t>N</w:t>
            </w:r>
            <w:r w:rsidRPr="00E368DF">
              <w:rPr>
                <w:rFonts w:ascii="Arial" w:eastAsia="宋体" w:hAnsi="Arial"/>
                <w:sz w:val="18"/>
                <w:szCs w:val="18"/>
                <w:highlight w:val="lightGray"/>
                <w:vertAlign w:val="subscript"/>
                <w:lang w:val="de-DE"/>
              </w:rPr>
              <w:t>RB,c</w:t>
            </w:r>
            <w:r w:rsidRPr="00E368DF">
              <w:rPr>
                <w:rFonts w:ascii="Arial" w:eastAsia="宋体" w:hAnsi="Arial"/>
                <w:sz w:val="18"/>
                <w:szCs w:val="18"/>
                <w:highlight w:val="lightGray"/>
                <w:lang w:val="de-DE"/>
              </w:rPr>
              <w:t xml:space="preserve"> = 100)</w:t>
            </w:r>
          </w:p>
        </w:tc>
      </w:tr>
      <w:tr w:rsidR="00E368DF" w:rsidRPr="00E368DF" w:rsidTr="0060566D">
        <w:trPr>
          <w:cantSplit/>
          <w:jc w:val="center"/>
        </w:trPr>
        <w:tc>
          <w:tcPr>
            <w:tcW w:w="2547" w:type="dxa"/>
            <w:tcBorders>
              <w:left w:val="single" w:sz="4" w:space="0" w:color="auto"/>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V2X Sidelink Communication resource pool configuration</w:t>
            </w:r>
          </w:p>
        </w:tc>
        <w:tc>
          <w:tcPr>
            <w:tcW w:w="1295"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p>
        </w:tc>
        <w:tc>
          <w:tcPr>
            <w:tcW w:w="2875"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As specified in Table A.3.21.2-2</w:t>
            </w:r>
          </w:p>
        </w:tc>
        <w:tc>
          <w:tcPr>
            <w:tcW w:w="2876"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As specified in Table A.3.21.2-2</w:t>
            </w:r>
          </w:p>
        </w:tc>
      </w:tr>
      <w:tr w:rsidR="00E368DF" w:rsidRPr="00E368DF" w:rsidTr="0060566D">
        <w:trPr>
          <w:cantSplit/>
          <w:jc w:val="center"/>
        </w:trPr>
        <w:tc>
          <w:tcPr>
            <w:tcW w:w="2547" w:type="dxa"/>
            <w:tcBorders>
              <w:left w:val="single" w:sz="4" w:space="0" w:color="auto"/>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networkControlledSyncTx</w:t>
            </w:r>
          </w:p>
        </w:tc>
        <w:tc>
          <w:tcPr>
            <w:tcW w:w="1295"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Cs/>
                <w:sz w:val="18"/>
                <w:highlight w:val="lightGray"/>
                <w:lang w:eastAsia="ja-JP"/>
              </w:rPr>
            </w:pPr>
          </w:p>
        </w:tc>
        <w:tc>
          <w:tcPr>
            <w:tcW w:w="2875"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N/A</w:t>
            </w:r>
          </w:p>
        </w:tc>
        <w:tc>
          <w:tcPr>
            <w:tcW w:w="2876"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ON</w:t>
            </w:r>
          </w:p>
        </w:tc>
      </w:tr>
      <w:tr w:rsidR="00E368DF" w:rsidRPr="00E368DF" w:rsidTr="0060566D">
        <w:trPr>
          <w:cantSplit/>
          <w:jc w:val="center"/>
        </w:trPr>
        <w:tc>
          <w:tcPr>
            <w:tcW w:w="2547" w:type="dxa"/>
            <w:tcBorders>
              <w:left w:val="single" w:sz="4" w:space="0" w:color="auto"/>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syncTxThreshOoC</w:t>
            </w:r>
          </w:p>
        </w:tc>
        <w:tc>
          <w:tcPr>
            <w:tcW w:w="1295"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Cs/>
                <w:sz w:val="18"/>
                <w:highlight w:val="lightGray"/>
                <w:lang w:eastAsia="ja-JP"/>
              </w:rPr>
            </w:pPr>
            <w:r w:rsidRPr="00E368DF">
              <w:rPr>
                <w:rFonts w:ascii="Arial" w:eastAsia="宋体" w:hAnsi="Arial" w:cs="Arial"/>
                <w:sz w:val="18"/>
                <w:highlight w:val="lightGray"/>
                <w:lang w:eastAsia="ja-JP"/>
              </w:rPr>
              <w:t>dBm/15 kHz</w:t>
            </w:r>
          </w:p>
        </w:tc>
        <w:tc>
          <w:tcPr>
            <w:tcW w:w="2875"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2876"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N/A</w:t>
            </w:r>
          </w:p>
        </w:tc>
      </w:tr>
      <w:tr w:rsidR="00E368DF" w:rsidRPr="00E368DF" w:rsidTr="0060566D">
        <w:trPr>
          <w:cantSplit/>
          <w:jc w:val="center"/>
        </w:trPr>
        <w:tc>
          <w:tcPr>
            <w:tcW w:w="2547" w:type="dxa"/>
            <w:tcBorders>
              <w:left w:val="single" w:sz="4" w:space="0" w:color="auto"/>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SLSSID</w:t>
            </w:r>
          </w:p>
        </w:tc>
        <w:tc>
          <w:tcPr>
            <w:tcW w:w="1295"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Cs/>
                <w:sz w:val="18"/>
                <w:highlight w:val="lightGray"/>
                <w:lang w:eastAsia="ja-JP"/>
              </w:rPr>
            </w:pPr>
          </w:p>
        </w:tc>
        <w:tc>
          <w:tcPr>
            <w:tcW w:w="2875"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59</w:t>
            </w:r>
          </w:p>
        </w:tc>
        <w:tc>
          <w:tcPr>
            <w:tcW w:w="2876"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30</w:t>
            </w:r>
          </w:p>
        </w:tc>
      </w:tr>
      <w:tr w:rsidR="00E368DF" w:rsidRPr="00E368DF" w:rsidTr="0060566D">
        <w:trPr>
          <w:cantSplit/>
          <w:jc w:val="center"/>
        </w:trPr>
        <w:tc>
          <w:tcPr>
            <w:tcW w:w="2547" w:type="dxa"/>
            <w:tcBorders>
              <w:left w:val="single" w:sz="4" w:space="0" w:color="auto"/>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inCoverage (in MIB-SL)</w:t>
            </w:r>
          </w:p>
        </w:tc>
        <w:tc>
          <w:tcPr>
            <w:tcW w:w="1295" w:type="dxa"/>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bCs/>
                <w:sz w:val="18"/>
                <w:highlight w:val="lightGray"/>
                <w:lang w:eastAsia="ja-JP"/>
              </w:rPr>
            </w:pPr>
          </w:p>
        </w:tc>
        <w:tc>
          <w:tcPr>
            <w:tcW w:w="2875"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FALSE</w:t>
            </w:r>
          </w:p>
        </w:tc>
        <w:tc>
          <w:tcPr>
            <w:tcW w:w="2876" w:type="dxa"/>
            <w:gridSpan w:val="3"/>
            <w:tcBorders>
              <w:bottom w:val="single" w:sz="4" w:space="0" w:color="auto"/>
            </w:tcBorders>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TRUE</w:t>
            </w:r>
          </w:p>
        </w:tc>
      </w:tr>
      <w:tr w:rsidR="00E368DF" w:rsidRPr="00E368DF" w:rsidTr="0060566D">
        <w:trPr>
          <w:cantSplit/>
          <w:jc w:val="center"/>
        </w:trPr>
        <w:tc>
          <w:tcPr>
            <w:tcW w:w="2547" w:type="dxa"/>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position w:val="-12"/>
                <w:sz w:val="18"/>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2" o:title=""/>
                </v:shape>
                <o:OLEObject Type="Embed" ProgID="Equation.3" ShapeID="_x0000_i1025" DrawAspect="Content" ObjectID="_1714306374" r:id="rId13"/>
              </w:object>
            </w:r>
            <w:r w:rsidRPr="00E368DF">
              <w:rPr>
                <w:rFonts w:ascii="Arial" w:eastAsia="宋体" w:hAnsi="Arial" w:cs="Arial"/>
                <w:sz w:val="18"/>
                <w:highlight w:val="lightGray"/>
                <w:vertAlign w:val="superscript"/>
                <w:lang w:eastAsia="ja-JP"/>
              </w:rPr>
              <w:t xml:space="preserve"> Note1</w:t>
            </w:r>
          </w:p>
        </w:tc>
        <w:tc>
          <w:tcPr>
            <w:tcW w:w="1295"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dBm/</w:t>
            </w:r>
            <w:r w:rsidRPr="00E368DF">
              <w:rPr>
                <w:rFonts w:ascii="Arial" w:eastAsia="宋体" w:hAnsi="Arial" w:cs="Arial"/>
                <w:sz w:val="18"/>
                <w:highlight w:val="lightGray"/>
                <w:lang w:eastAsia="zh-CN"/>
              </w:rPr>
              <w:t>30</w:t>
            </w:r>
            <w:r w:rsidRPr="00E368DF">
              <w:rPr>
                <w:rFonts w:ascii="Arial" w:eastAsia="宋体" w:hAnsi="Arial" w:cs="Arial"/>
                <w:sz w:val="18"/>
                <w:highlight w:val="lightGray"/>
                <w:lang w:eastAsia="ja-JP"/>
              </w:rPr>
              <w:t xml:space="preserve"> kHz</w:t>
            </w:r>
          </w:p>
        </w:tc>
        <w:tc>
          <w:tcPr>
            <w:tcW w:w="5751" w:type="dxa"/>
            <w:gridSpan w:val="6"/>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-95</w:t>
            </w:r>
          </w:p>
        </w:tc>
      </w:tr>
      <w:tr w:rsidR="00E368DF" w:rsidRPr="00E368DF" w:rsidTr="0060566D">
        <w:trPr>
          <w:cantSplit/>
          <w:jc w:val="center"/>
        </w:trPr>
        <w:tc>
          <w:tcPr>
            <w:tcW w:w="2547" w:type="dxa"/>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position w:val="-12"/>
                <w:sz w:val="18"/>
                <w:highlight w:val="lightGray"/>
                <w:lang w:eastAsia="ja-JP"/>
              </w:rPr>
              <w:object w:dxaOrig="800" w:dyaOrig="380">
                <v:shape id="_x0000_i1026" type="#_x0000_t75" style="width:49.1pt;height:21.65pt" o:ole="" fillcolor="window">
                  <v:imagedata r:id="rId14" o:title=""/>
                </v:shape>
                <o:OLEObject Type="Embed" ProgID="Equation.3" ShapeID="_x0000_i1026" DrawAspect="Content" ObjectID="_1714306375" r:id="rId15"/>
              </w:object>
            </w:r>
          </w:p>
        </w:tc>
        <w:tc>
          <w:tcPr>
            <w:tcW w:w="1295"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dB</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0</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0</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3</w:t>
            </w:r>
          </w:p>
        </w:tc>
      </w:tr>
      <w:tr w:rsidR="00E368DF" w:rsidRPr="00E368DF" w:rsidTr="00E368DF">
        <w:trPr>
          <w:cantSplit/>
          <w:jc w:val="center"/>
        </w:trPr>
        <w:tc>
          <w:tcPr>
            <w:tcW w:w="2547" w:type="dxa"/>
            <w:tcBorders>
              <w:bottom w:val="single" w:sz="4" w:space="0" w:color="auto"/>
            </w:tcBorders>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position w:val="-12"/>
                <w:sz w:val="18"/>
                <w:highlight w:val="lightGray"/>
                <w:lang w:eastAsia="ja-JP"/>
              </w:rPr>
              <w:object w:dxaOrig="620" w:dyaOrig="380">
                <v:shape id="_x0000_i1027" type="#_x0000_t75" style="width:30.8pt;height:15.8pt" o:ole="" fillcolor="window">
                  <v:imagedata r:id="rId16" o:title=""/>
                </v:shape>
                <o:OLEObject Type="Embed" ProgID="Equation.3" ShapeID="_x0000_i1027" DrawAspect="Content" ObjectID="_1714306376" r:id="rId17"/>
              </w:object>
            </w:r>
            <w:r w:rsidRPr="00E368DF">
              <w:rPr>
                <w:rFonts w:ascii="Arial" w:eastAsia="宋体" w:hAnsi="Arial" w:cs="Arial"/>
                <w:sz w:val="18"/>
                <w:highlight w:val="yellow"/>
                <w:vertAlign w:val="superscript"/>
                <w:lang w:eastAsia="ja-JP"/>
              </w:rPr>
              <w:t>Note2,</w:t>
            </w:r>
          </w:p>
        </w:tc>
        <w:tc>
          <w:tcPr>
            <w:tcW w:w="1295"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bCs/>
                <w:sz w:val="18"/>
                <w:highlight w:val="lightGray"/>
                <w:lang w:eastAsia="ja-JP"/>
              </w:rPr>
              <w:t>dB</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0</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-4.76</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0</w:t>
            </w:r>
          </w:p>
        </w:tc>
      </w:tr>
      <w:tr w:rsidR="00E368DF" w:rsidRPr="00E368DF" w:rsidTr="00E368DF">
        <w:trPr>
          <w:cantSplit/>
          <w:jc w:val="center"/>
        </w:trPr>
        <w:tc>
          <w:tcPr>
            <w:tcW w:w="2547" w:type="dxa"/>
            <w:tcBorders>
              <w:bottom w:val="nil"/>
            </w:tcBorders>
            <w:vAlign w:val="center"/>
          </w:tcPr>
          <w:p w:rsidR="00E368DF" w:rsidRPr="00E368DF" w:rsidRDefault="00E368DF" w:rsidP="00E368DF">
            <w:pPr>
              <w:keepNext/>
              <w:keepLines/>
              <w:spacing w:after="0"/>
              <w:rPr>
                <w:rFonts w:ascii="Arial" w:eastAsia="宋体" w:hAnsi="Arial" w:cs="Arial"/>
                <w:sz w:val="18"/>
                <w:highlight w:val="yellow"/>
                <w:lang w:eastAsia="ja-JP"/>
              </w:rPr>
            </w:pPr>
            <w:r w:rsidRPr="00E368DF">
              <w:rPr>
                <w:rFonts w:ascii="Arial" w:eastAsia="宋体" w:hAnsi="Arial" w:cs="Arial"/>
                <w:sz w:val="18"/>
                <w:highlight w:val="yellow"/>
                <w:lang w:eastAsia="ja-JP"/>
              </w:rPr>
              <w:t>Io</w:t>
            </w:r>
            <w:r w:rsidRPr="00E368DF">
              <w:rPr>
                <w:rFonts w:ascii="Arial" w:eastAsia="宋体" w:hAnsi="Arial" w:cs="Arial"/>
                <w:sz w:val="18"/>
                <w:highlight w:val="yellow"/>
                <w:vertAlign w:val="superscript"/>
                <w:lang w:eastAsia="ja-JP"/>
              </w:rPr>
              <w:t xml:space="preserve"> Note2,</w:t>
            </w:r>
          </w:p>
        </w:tc>
        <w:tc>
          <w:tcPr>
            <w:tcW w:w="1295" w:type="dxa"/>
            <w:vAlign w:val="center"/>
          </w:tcPr>
          <w:p w:rsidR="00E368DF" w:rsidRPr="00E368DF" w:rsidRDefault="00E368DF" w:rsidP="00E368DF">
            <w:pPr>
              <w:keepNext/>
              <w:keepLines/>
              <w:spacing w:after="0"/>
              <w:jc w:val="center"/>
              <w:rPr>
                <w:rFonts w:ascii="Arial" w:eastAsia="宋体" w:hAnsi="Arial" w:cs="Arial"/>
                <w:bCs/>
                <w:sz w:val="18"/>
                <w:highlight w:val="yellow"/>
                <w:lang w:eastAsia="zh-CN"/>
              </w:rPr>
            </w:pPr>
            <w:r w:rsidRPr="00E368DF">
              <w:rPr>
                <w:rFonts w:ascii="Arial" w:eastAsia="宋体" w:hAnsi="Arial" w:cs="Arial" w:hint="eastAsia"/>
                <w:bCs/>
                <w:sz w:val="18"/>
                <w:highlight w:val="yellow"/>
                <w:lang w:eastAsia="zh-CN"/>
              </w:rPr>
              <w:t>d</w:t>
            </w:r>
            <w:r w:rsidRPr="00E368DF">
              <w:rPr>
                <w:rFonts w:ascii="Arial" w:eastAsia="宋体" w:hAnsi="Arial" w:cs="Arial"/>
                <w:bCs/>
                <w:sz w:val="18"/>
                <w:highlight w:val="yellow"/>
                <w:lang w:eastAsia="zh-CN"/>
              </w:rPr>
              <w:t>Bm/18MHz</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yellow"/>
                <w:lang w:eastAsia="zh-CN"/>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73.79</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yellow"/>
                <w:lang w:eastAsia="zh-CN"/>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70.78</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yellow"/>
                <w:lang w:eastAsia="zh-CN"/>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70.78</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yellow"/>
                <w:lang w:eastAsia="zh-CN"/>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73.79</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yellow"/>
                <w:lang w:eastAsia="zh-CN"/>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73.79</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yellow"/>
                <w:lang w:eastAsia="zh-CN"/>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70.78</w:t>
            </w:r>
          </w:p>
        </w:tc>
      </w:tr>
      <w:tr w:rsidR="00E368DF" w:rsidRPr="00E368DF" w:rsidTr="00E368DF">
        <w:trPr>
          <w:cantSplit/>
          <w:jc w:val="center"/>
        </w:trPr>
        <w:tc>
          <w:tcPr>
            <w:tcW w:w="2547" w:type="dxa"/>
            <w:tcBorders>
              <w:top w:val="nil"/>
            </w:tcBorders>
            <w:vAlign w:val="center"/>
          </w:tcPr>
          <w:p w:rsidR="00E368DF" w:rsidRPr="00E368DF" w:rsidRDefault="00E368DF" w:rsidP="00E368DF">
            <w:pPr>
              <w:keepNext/>
              <w:keepLines/>
              <w:spacing w:after="0"/>
              <w:rPr>
                <w:rFonts w:ascii="Arial" w:eastAsia="宋体" w:hAnsi="Arial" w:cs="Arial"/>
                <w:sz w:val="18"/>
                <w:highlight w:val="yellow"/>
                <w:lang w:eastAsia="ja-JP"/>
              </w:rPr>
            </w:pPr>
          </w:p>
        </w:tc>
        <w:tc>
          <w:tcPr>
            <w:tcW w:w="1295" w:type="dxa"/>
            <w:vAlign w:val="center"/>
          </w:tcPr>
          <w:p w:rsidR="00E368DF" w:rsidRPr="00E368DF" w:rsidRDefault="00E368DF" w:rsidP="00E368DF">
            <w:pPr>
              <w:keepNext/>
              <w:keepLines/>
              <w:spacing w:after="0"/>
              <w:jc w:val="center"/>
              <w:rPr>
                <w:rFonts w:ascii="Arial" w:eastAsia="宋体" w:hAnsi="Arial" w:cs="Arial"/>
                <w:bCs/>
                <w:sz w:val="18"/>
                <w:highlight w:val="yellow"/>
                <w:lang w:eastAsia="ja-JP"/>
              </w:rPr>
            </w:pPr>
            <w:r w:rsidRPr="00E368DF">
              <w:rPr>
                <w:rFonts w:ascii="Arial" w:eastAsia="宋体" w:hAnsi="Arial" w:cs="Arial" w:hint="eastAsia"/>
                <w:bCs/>
                <w:sz w:val="18"/>
                <w:highlight w:val="yellow"/>
                <w:lang w:eastAsia="zh-CN"/>
              </w:rPr>
              <w:t>d</w:t>
            </w:r>
            <w:r w:rsidRPr="00E368DF">
              <w:rPr>
                <w:rFonts w:ascii="Arial" w:eastAsia="宋体" w:hAnsi="Arial" w:cs="Arial"/>
                <w:bCs/>
                <w:sz w:val="18"/>
                <w:highlight w:val="yellow"/>
                <w:lang w:eastAsia="zh-CN"/>
              </w:rPr>
              <w:t>Bm/36MHz</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yellow"/>
                <w:lang w:eastAsia="ja-JP"/>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73.79</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yellow"/>
                <w:lang w:eastAsia="ja-JP"/>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70.78</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yellow"/>
                <w:lang w:eastAsia="ja-JP"/>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70.78</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yellow"/>
                <w:lang w:eastAsia="ja-JP"/>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73.79</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yellow"/>
                <w:lang w:eastAsia="ja-JP"/>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73.79</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yellow"/>
                <w:lang w:eastAsia="ja-JP"/>
              </w:rPr>
            </w:pPr>
            <w:r w:rsidRPr="00E368DF">
              <w:rPr>
                <w:rFonts w:ascii="Arial" w:eastAsia="宋体" w:hAnsi="Arial" w:cs="Arial" w:hint="eastAsia"/>
                <w:sz w:val="18"/>
                <w:highlight w:val="yellow"/>
                <w:lang w:eastAsia="zh-CN"/>
              </w:rPr>
              <w:t>-</w:t>
            </w:r>
            <w:r w:rsidRPr="00E368DF">
              <w:rPr>
                <w:rFonts w:ascii="Arial" w:eastAsia="宋体" w:hAnsi="Arial" w:cs="Arial"/>
                <w:sz w:val="18"/>
                <w:highlight w:val="yellow"/>
                <w:lang w:eastAsia="zh-CN"/>
              </w:rPr>
              <w:t>70.78</w:t>
            </w:r>
          </w:p>
        </w:tc>
      </w:tr>
      <w:tr w:rsidR="00E368DF" w:rsidRPr="00E368DF" w:rsidTr="0060566D">
        <w:trPr>
          <w:cantSplit/>
          <w:jc w:val="center"/>
        </w:trPr>
        <w:tc>
          <w:tcPr>
            <w:tcW w:w="2547" w:type="dxa"/>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zh-CN"/>
              </w:rPr>
              <w:t>PSBCH</w:t>
            </w:r>
            <w:r w:rsidRPr="00E368DF">
              <w:rPr>
                <w:rFonts w:ascii="Arial" w:eastAsia="宋体" w:hAnsi="Arial" w:cs="Arial"/>
                <w:sz w:val="18"/>
                <w:highlight w:val="lightGray"/>
                <w:lang w:eastAsia="ja-JP"/>
              </w:rPr>
              <w:t>-RSRP</w:t>
            </w:r>
            <w:r w:rsidRPr="00E368DF">
              <w:rPr>
                <w:rFonts w:ascii="Arial" w:eastAsia="宋体" w:hAnsi="Arial" w:cs="Arial"/>
                <w:sz w:val="18"/>
                <w:highlight w:val="lightGray"/>
                <w:vertAlign w:val="superscript"/>
                <w:lang w:eastAsia="ja-JP"/>
              </w:rPr>
              <w:t xml:space="preserve"> Note2, Note 3</w:t>
            </w:r>
          </w:p>
        </w:tc>
        <w:tc>
          <w:tcPr>
            <w:tcW w:w="1295"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dBm/</w:t>
            </w:r>
            <w:r w:rsidRPr="00E368DF">
              <w:rPr>
                <w:rFonts w:ascii="Arial" w:eastAsia="宋体" w:hAnsi="Arial" w:cs="Arial"/>
                <w:sz w:val="18"/>
                <w:highlight w:val="lightGray"/>
                <w:lang w:eastAsia="zh-CN"/>
              </w:rPr>
              <w:t>30</w:t>
            </w:r>
            <w:r w:rsidRPr="00E368DF">
              <w:rPr>
                <w:rFonts w:ascii="Arial" w:eastAsia="宋体" w:hAnsi="Arial" w:cs="Arial"/>
                <w:sz w:val="18"/>
                <w:highlight w:val="lightGray"/>
                <w:lang w:eastAsia="ja-JP"/>
              </w:rPr>
              <w:t xml:space="preserve"> kHz</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-95</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-95</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8"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-infinity</w:t>
            </w:r>
          </w:p>
        </w:tc>
        <w:tc>
          <w:tcPr>
            <w:tcW w:w="959"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-92</w:t>
            </w:r>
          </w:p>
        </w:tc>
      </w:tr>
      <w:tr w:rsidR="00E368DF" w:rsidRPr="00E368DF" w:rsidTr="0060566D">
        <w:trPr>
          <w:cantSplit/>
          <w:jc w:val="center"/>
        </w:trPr>
        <w:tc>
          <w:tcPr>
            <w:tcW w:w="2547" w:type="dxa"/>
            <w:vAlign w:val="center"/>
          </w:tcPr>
          <w:p w:rsidR="00E368DF" w:rsidRPr="00E368DF" w:rsidRDefault="00E368DF" w:rsidP="00E368DF">
            <w:pPr>
              <w:keepNext/>
              <w:keepLines/>
              <w:spacing w:after="0"/>
              <w:rPr>
                <w:rFonts w:ascii="Arial" w:eastAsia="宋体" w:hAnsi="Arial" w:cs="Arial"/>
                <w:sz w:val="18"/>
                <w:highlight w:val="lightGray"/>
                <w:lang w:eastAsia="ja-JP"/>
              </w:rPr>
            </w:pPr>
            <w:r w:rsidRPr="00E368DF">
              <w:rPr>
                <w:rFonts w:ascii="Arial" w:eastAsia="宋体" w:hAnsi="Arial" w:cs="Arial"/>
                <w:sz w:val="18"/>
                <w:highlight w:val="lightGray"/>
                <w:lang w:eastAsia="ja-JP"/>
              </w:rPr>
              <w:t xml:space="preserve">Propagation Condition </w:t>
            </w:r>
          </w:p>
        </w:tc>
        <w:tc>
          <w:tcPr>
            <w:tcW w:w="1295" w:type="dxa"/>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p>
        </w:tc>
        <w:tc>
          <w:tcPr>
            <w:tcW w:w="5751" w:type="dxa"/>
            <w:gridSpan w:val="6"/>
            <w:vAlign w:val="center"/>
          </w:tcPr>
          <w:p w:rsidR="00E368DF" w:rsidRPr="00E368DF" w:rsidRDefault="00E368DF" w:rsidP="00E368DF">
            <w:pPr>
              <w:keepNext/>
              <w:keepLines/>
              <w:spacing w:after="0"/>
              <w:jc w:val="center"/>
              <w:rPr>
                <w:rFonts w:ascii="Arial" w:eastAsia="宋体" w:hAnsi="Arial" w:cs="Arial"/>
                <w:sz w:val="18"/>
                <w:highlight w:val="lightGray"/>
                <w:lang w:eastAsia="ja-JP"/>
              </w:rPr>
            </w:pPr>
            <w:r w:rsidRPr="00E368DF">
              <w:rPr>
                <w:rFonts w:ascii="Arial" w:eastAsia="宋体" w:hAnsi="Arial" w:cs="Arial"/>
                <w:sz w:val="18"/>
                <w:highlight w:val="lightGray"/>
                <w:lang w:eastAsia="ja-JP"/>
              </w:rPr>
              <w:t>AWGN</w:t>
            </w:r>
          </w:p>
        </w:tc>
      </w:tr>
      <w:tr w:rsidR="00E368DF" w:rsidRPr="00E368DF" w:rsidTr="0060566D">
        <w:trPr>
          <w:cantSplit/>
          <w:jc w:val="center"/>
        </w:trPr>
        <w:tc>
          <w:tcPr>
            <w:tcW w:w="9593" w:type="dxa"/>
            <w:gridSpan w:val="8"/>
            <w:vAlign w:val="center"/>
          </w:tcPr>
          <w:p w:rsidR="00E368DF" w:rsidRPr="00E368DF" w:rsidRDefault="00E368DF" w:rsidP="00E368DF">
            <w:pPr>
              <w:keepNext/>
              <w:keepLines/>
              <w:spacing w:after="0"/>
              <w:ind w:left="851" w:hanging="851"/>
              <w:rPr>
                <w:rFonts w:ascii="Arial" w:eastAsia="宋体" w:hAnsi="Arial" w:cs="Arial"/>
                <w:sz w:val="18"/>
                <w:highlight w:val="lightGray"/>
                <w:lang w:eastAsia="ja-JP"/>
              </w:rPr>
            </w:pPr>
            <w:r w:rsidRPr="00E368DF">
              <w:rPr>
                <w:rFonts w:ascii="Arial" w:eastAsia="宋体" w:hAnsi="Arial" w:cs="Arial"/>
                <w:sz w:val="18"/>
                <w:highlight w:val="lightGray"/>
                <w:lang w:eastAsia="ja-JP"/>
              </w:rPr>
              <w:t>Note 1:</w:t>
            </w:r>
            <w:r w:rsidRPr="00E368DF">
              <w:rPr>
                <w:rFonts w:ascii="Arial" w:eastAsia="宋体" w:hAnsi="Arial" w:cs="Arial"/>
                <w:sz w:val="18"/>
                <w:highlight w:val="lightGray"/>
                <w:lang w:eastAsia="ja-JP"/>
              </w:rPr>
              <w:tab/>
              <w:t xml:space="preserve">Interference from other cells and noise sources not specified in the test is assumed to be constant over subcarriers and time and shall be modelled as AWGN of appropriate power for </w:t>
            </w:r>
            <w:r w:rsidRPr="00E368DF">
              <w:rPr>
                <w:rFonts w:ascii="Arial" w:eastAsia="宋体" w:hAnsi="Arial" w:cs="Arial"/>
                <w:position w:val="-12"/>
                <w:sz w:val="18"/>
                <w:highlight w:val="lightGray"/>
                <w:lang w:eastAsia="ja-JP"/>
              </w:rPr>
              <w:object w:dxaOrig="400" w:dyaOrig="360">
                <v:shape id="_x0000_i1028" type="#_x0000_t75" style="width:21.65pt;height:21.65pt" o:ole="" fillcolor="window">
                  <v:imagedata r:id="rId12" o:title=""/>
                </v:shape>
                <o:OLEObject Type="Embed" ProgID="Equation.3" ShapeID="_x0000_i1028" DrawAspect="Content" ObjectID="_1714306377" r:id="rId18"/>
              </w:object>
            </w:r>
            <w:r w:rsidRPr="00E368DF">
              <w:rPr>
                <w:rFonts w:ascii="Arial" w:eastAsia="宋体" w:hAnsi="Arial" w:cs="Arial"/>
                <w:sz w:val="18"/>
                <w:highlight w:val="lightGray"/>
                <w:lang w:eastAsia="ja-JP"/>
              </w:rPr>
              <w:t xml:space="preserve"> to be fulfilled.</w:t>
            </w:r>
          </w:p>
          <w:p w:rsidR="00E368DF" w:rsidRPr="00E368DF" w:rsidRDefault="00E368DF" w:rsidP="00E368DF">
            <w:pPr>
              <w:keepNext/>
              <w:keepLines/>
              <w:spacing w:after="0"/>
              <w:ind w:left="851" w:hanging="851"/>
              <w:rPr>
                <w:rFonts w:ascii="Arial" w:eastAsia="宋体" w:hAnsi="Arial" w:cs="Arial"/>
                <w:sz w:val="18"/>
                <w:highlight w:val="lightGray"/>
                <w:lang w:eastAsia="ja-JP"/>
              </w:rPr>
            </w:pPr>
            <w:r w:rsidRPr="00E368DF">
              <w:rPr>
                <w:rFonts w:ascii="Arial" w:eastAsia="宋体" w:hAnsi="Arial" w:cs="Arial"/>
                <w:sz w:val="18"/>
                <w:highlight w:val="lightGray"/>
                <w:lang w:eastAsia="ja-JP"/>
              </w:rPr>
              <w:t>Note 2:</w:t>
            </w:r>
            <w:r w:rsidRPr="00E368DF">
              <w:rPr>
                <w:rFonts w:ascii="Arial" w:eastAsia="宋体" w:hAnsi="Arial" w:cs="Arial"/>
                <w:sz w:val="18"/>
                <w:highlight w:val="lightGray"/>
                <w:lang w:eastAsia="ja-JP"/>
              </w:rPr>
              <w:tab/>
            </w:r>
            <w:r w:rsidRPr="00E368DF">
              <w:rPr>
                <w:rFonts w:ascii="Arial" w:eastAsia="宋体" w:hAnsi="Arial" w:cs="Arial"/>
                <w:sz w:val="18"/>
                <w:highlight w:val="yellow"/>
                <w:lang w:eastAsia="ja-JP"/>
              </w:rPr>
              <w:t xml:space="preserve">Es/Iot, Io, </w:t>
            </w:r>
            <w:r w:rsidRPr="00E368DF">
              <w:rPr>
                <w:rFonts w:ascii="Arial" w:eastAsia="Yu Mincho" w:hAnsi="Arial" w:cs="Arial"/>
                <w:sz w:val="18"/>
                <w:highlight w:val="lightGray"/>
                <w:lang w:eastAsia="ja-JP"/>
              </w:rPr>
              <w:t>PSBCH-RSRP</w:t>
            </w:r>
            <w:r w:rsidRPr="00E368DF">
              <w:rPr>
                <w:rFonts w:ascii="Arial" w:eastAsia="宋体" w:hAnsi="Arial" w:cs="Arial"/>
                <w:sz w:val="18"/>
                <w:highlight w:val="lightGray"/>
                <w:lang w:eastAsia="ja-JP"/>
              </w:rPr>
              <w:t xml:space="preserve"> levels have been derived from other parameters for information purposes. They are not settable parameters themselves.</w:t>
            </w:r>
          </w:p>
          <w:p w:rsidR="00E368DF" w:rsidRPr="00E368DF" w:rsidRDefault="00E368DF" w:rsidP="00E368DF">
            <w:pPr>
              <w:keepNext/>
              <w:keepLines/>
              <w:spacing w:after="0"/>
              <w:ind w:left="851" w:hanging="851"/>
              <w:rPr>
                <w:rFonts w:ascii="Arial" w:eastAsia="宋体" w:hAnsi="Arial" w:cs="Arial"/>
                <w:sz w:val="18"/>
                <w:highlight w:val="lightGray"/>
                <w:lang w:eastAsia="ja-JP"/>
              </w:rPr>
            </w:pPr>
            <w:r w:rsidRPr="00E368DF">
              <w:rPr>
                <w:rFonts w:ascii="Arial" w:eastAsia="宋体" w:hAnsi="Arial" w:cs="Arial"/>
                <w:sz w:val="18"/>
                <w:highlight w:val="lightGray"/>
                <w:lang w:eastAsia="ja-JP"/>
              </w:rPr>
              <w:t>Note 3:</w:t>
            </w:r>
            <w:r w:rsidRPr="00E368DF">
              <w:rPr>
                <w:rFonts w:ascii="Arial" w:eastAsia="宋体" w:hAnsi="Arial" w:cs="Arial"/>
                <w:sz w:val="18"/>
                <w:highlight w:val="lightGray"/>
                <w:lang w:eastAsia="ja-JP"/>
              </w:rPr>
              <w:tab/>
              <w:t>S-PSS Es/Iot and S-SSS Es/Iot are set the same as PSBCH Es/Iot.</w:t>
            </w:r>
          </w:p>
          <w:p w:rsidR="00E368DF" w:rsidRPr="00E368DF" w:rsidRDefault="00E368DF" w:rsidP="00E368DF">
            <w:pPr>
              <w:keepNext/>
              <w:keepLines/>
              <w:spacing w:after="0"/>
              <w:ind w:left="851" w:hanging="851"/>
              <w:rPr>
                <w:rFonts w:ascii="Arial" w:eastAsia="宋体" w:hAnsi="Arial" w:cs="Arial"/>
                <w:sz w:val="18"/>
                <w:highlight w:val="lightGray"/>
                <w:lang w:eastAsia="ja-JP"/>
              </w:rPr>
            </w:pPr>
            <w:r w:rsidRPr="00E368DF">
              <w:rPr>
                <w:rFonts w:ascii="Arial" w:eastAsia="宋体" w:hAnsi="Arial" w:cs="Arial"/>
                <w:sz w:val="18"/>
                <w:highlight w:val="lightGray"/>
                <w:lang w:eastAsia="ja-JP"/>
              </w:rPr>
              <w:t>Note 4:</w:t>
            </w:r>
            <w:r w:rsidRPr="00E368DF">
              <w:rPr>
                <w:rFonts w:ascii="Arial" w:eastAsia="宋体" w:hAnsi="Arial" w:cs="Arial"/>
                <w:sz w:val="18"/>
                <w:highlight w:val="lightGray"/>
                <w:lang w:eastAsia="ja-JP"/>
              </w:rPr>
              <w:tab/>
              <w:t xml:space="preserve">The UE is </w:t>
            </w:r>
            <w:r w:rsidRPr="00E368DF">
              <w:rPr>
                <w:rFonts w:ascii="Arial" w:eastAsia="宋体" w:hAnsi="Arial" w:cs="Arial"/>
                <w:sz w:val="18"/>
                <w:highlight w:val="lightGray"/>
                <w:lang w:val="en-US" w:eastAsia="ja-JP"/>
              </w:rPr>
              <w:t>only required to be tested in one of the supported test configurations.</w:t>
            </w:r>
          </w:p>
        </w:tc>
      </w:tr>
    </w:tbl>
    <w:p w:rsidR="00E368DF" w:rsidRPr="00E368DF" w:rsidRDefault="00E368DF" w:rsidP="00E368DF">
      <w:pPr>
        <w:rPr>
          <w:rFonts w:eastAsia="宋体"/>
          <w:highlight w:val="lightGray"/>
        </w:rPr>
      </w:pPr>
    </w:p>
    <w:p w:rsidR="00E368DF" w:rsidRPr="00E368DF" w:rsidRDefault="00E368DF" w:rsidP="00E368DF">
      <w:pPr>
        <w:keepNext/>
        <w:keepLines/>
        <w:spacing w:before="120"/>
        <w:ind w:left="1701" w:hanging="1701"/>
        <w:outlineLvl w:val="4"/>
        <w:rPr>
          <w:rFonts w:ascii="Arial" w:eastAsia="宋体" w:hAnsi="Arial"/>
          <w:sz w:val="22"/>
          <w:highlight w:val="lightGray"/>
          <w:lang w:eastAsia="zh-CN"/>
        </w:rPr>
      </w:pPr>
      <w:r w:rsidRPr="00E368DF">
        <w:rPr>
          <w:rFonts w:ascii="Arial" w:eastAsia="宋体" w:hAnsi="Arial"/>
          <w:sz w:val="22"/>
          <w:highlight w:val="lightGray"/>
          <w:lang w:eastAsia="zh-CN"/>
        </w:rPr>
        <w:t>A.9.1.3.2.2</w:t>
      </w:r>
      <w:r w:rsidRPr="00E368DF">
        <w:rPr>
          <w:rFonts w:ascii="Arial" w:eastAsia="宋体" w:hAnsi="Arial"/>
          <w:sz w:val="22"/>
          <w:highlight w:val="lightGray"/>
          <w:lang w:eastAsia="zh-CN"/>
        </w:rPr>
        <w:tab/>
        <w:t>Test Requirements</w:t>
      </w:r>
    </w:p>
    <w:p w:rsidR="00E368DF" w:rsidRPr="00E368DF" w:rsidRDefault="00E368DF" w:rsidP="00E368DF">
      <w:pPr>
        <w:jc w:val="both"/>
        <w:rPr>
          <w:rFonts w:eastAsia="宋体"/>
          <w:highlight w:val="lightGray"/>
          <w:lang w:val="en-US"/>
        </w:rPr>
      </w:pPr>
      <w:r w:rsidRPr="00E368DF">
        <w:rPr>
          <w:rFonts w:eastAsia="宋体"/>
          <w:highlight w:val="lightGray"/>
          <w:lang w:val="en-US"/>
        </w:rPr>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E368DF">
        <w:rPr>
          <w:rFonts w:eastAsia="宋体"/>
          <w:highlight w:val="lightGray"/>
          <w:lang w:val="en-US" w:eastAsia="zh-CN"/>
        </w:rPr>
        <w:t>336</w:t>
      </w:r>
      <w:r w:rsidRPr="00E368DF">
        <w:rPr>
          <w:rFonts w:eastAsia="宋体"/>
          <w:highlight w:val="lightGray"/>
          <w:lang w:val="en-US"/>
        </w:rPr>
        <w:t>+59 (with in-coverage IE in MIB-SL set to FALSE) after SyncRef UE selection delay from start of T2.</w:t>
      </w:r>
    </w:p>
    <w:p w:rsidR="00E368DF" w:rsidRPr="00E368DF" w:rsidRDefault="00E368DF" w:rsidP="00E368DF">
      <w:pPr>
        <w:jc w:val="both"/>
        <w:rPr>
          <w:rFonts w:eastAsia="宋体"/>
          <w:highlight w:val="lightGray"/>
          <w:lang w:val="en-US"/>
        </w:rPr>
      </w:pPr>
      <w:r w:rsidRPr="00E368DF">
        <w:rPr>
          <w:rFonts w:eastAsia="宋体"/>
          <w:highlight w:val="lightGray"/>
        </w:rPr>
        <w:t>T</w:t>
      </w:r>
      <w:r w:rsidRPr="00E368DF">
        <w:rPr>
          <w:rFonts w:eastAsia="宋体"/>
          <w:highlight w:val="lightGray"/>
          <w:lang w:val="en-US"/>
        </w:rPr>
        <w:t xml:space="preserve">he SyncRef UE selection delay shall be less than </w:t>
      </w:r>
      <w:r w:rsidRPr="00E368DF">
        <w:rPr>
          <w:rFonts w:eastAsia="宋体"/>
          <w:highlight w:val="lightGray"/>
        </w:rPr>
        <w:t>8.8</w:t>
      </w:r>
      <w:r w:rsidRPr="00E368DF">
        <w:rPr>
          <w:rFonts w:eastAsia="宋体"/>
          <w:highlight w:val="lightGray"/>
          <w:lang w:val="en-US"/>
        </w:rPr>
        <w:t>sec.</w:t>
      </w:r>
      <w:r w:rsidRPr="00E368DF">
        <w:rPr>
          <w:rFonts w:eastAsia="宋体"/>
          <w:highlight w:val="lightGray"/>
        </w:rPr>
        <w:t xml:space="preserve"> </w:t>
      </w:r>
      <w:r w:rsidRPr="00E368DF">
        <w:rPr>
          <w:rFonts w:eastAsia="宋体"/>
          <w:highlight w:val="lightGray"/>
          <w:lang w:val="en-US"/>
        </w:rPr>
        <w:t>The SyncRef UE selection/reselection delay can be expressed as:</w:t>
      </w:r>
    </w:p>
    <w:p w:rsidR="00E368DF" w:rsidRPr="00E368DF" w:rsidRDefault="00E368DF" w:rsidP="00E368DF">
      <w:pPr>
        <w:ind w:left="568" w:hanging="284"/>
        <w:rPr>
          <w:rFonts w:eastAsia="宋体"/>
          <w:highlight w:val="lightGray"/>
          <w:lang w:val="en-US"/>
        </w:rPr>
      </w:pPr>
      <w:r w:rsidRPr="00E368DF">
        <w:rPr>
          <w:rFonts w:eastAsia="宋体"/>
          <w:highlight w:val="lightGray"/>
          <w:lang w:val="en-US"/>
        </w:rPr>
        <w:tab/>
        <w:t xml:space="preserve">SyncRef UE selection/reselection delay = </w:t>
      </w:r>
      <w:r w:rsidRPr="00E368DF">
        <w:rPr>
          <w:rFonts w:eastAsia="宋体"/>
          <w:highlight w:val="lightGray"/>
        </w:rPr>
        <w:t>T</w:t>
      </w:r>
      <w:r w:rsidRPr="00E368DF">
        <w:rPr>
          <w:rFonts w:eastAsia="宋体"/>
          <w:highlight w:val="lightGray"/>
          <w:vertAlign w:val="subscript"/>
        </w:rPr>
        <w:t>detect,SyncRef UE</w:t>
      </w:r>
      <w:r w:rsidRPr="00E368DF">
        <w:rPr>
          <w:rFonts w:eastAsia="宋体"/>
          <w:highlight w:val="lightGray"/>
          <w:lang w:val="en-US"/>
        </w:rPr>
        <w:t xml:space="preserve"> + </w:t>
      </w:r>
      <w:r w:rsidRPr="00E368DF">
        <w:rPr>
          <w:rFonts w:eastAsia="宋体"/>
          <w:highlight w:val="lightGray"/>
        </w:rPr>
        <w:t>T</w:t>
      </w:r>
      <w:r w:rsidRPr="00E368DF">
        <w:rPr>
          <w:rFonts w:eastAsia="宋体"/>
          <w:highlight w:val="lightGray"/>
          <w:vertAlign w:val="subscript"/>
        </w:rPr>
        <w:t xml:space="preserve">evaluate,SLSS </w:t>
      </w:r>
      <w:r w:rsidRPr="00E368DF">
        <w:rPr>
          <w:rFonts w:eastAsia="宋体"/>
          <w:highlight w:val="lightGray"/>
          <w:lang w:val="en-US"/>
        </w:rPr>
        <w:t>+ S-SSB period</w:t>
      </w:r>
    </w:p>
    <w:p w:rsidR="00E368DF" w:rsidRPr="00E368DF" w:rsidRDefault="00E368DF" w:rsidP="00E368DF">
      <w:pPr>
        <w:jc w:val="both"/>
        <w:rPr>
          <w:rFonts w:eastAsia="宋体"/>
          <w:highlight w:val="lightGray"/>
          <w:lang w:val="en-US"/>
        </w:rPr>
      </w:pPr>
      <w:r w:rsidRPr="00E368DF">
        <w:rPr>
          <w:rFonts w:eastAsia="宋体"/>
          <w:highlight w:val="lightGray"/>
          <w:lang w:val="en-US"/>
        </w:rPr>
        <w:t>Where</w:t>
      </w:r>
    </w:p>
    <w:p w:rsidR="00E368DF" w:rsidRPr="00E368DF" w:rsidRDefault="00E368DF" w:rsidP="00E368DF">
      <w:pPr>
        <w:ind w:left="568" w:hanging="284"/>
        <w:rPr>
          <w:rFonts w:eastAsia="宋体"/>
          <w:highlight w:val="lightGray"/>
          <w:lang w:val="en-US"/>
        </w:rPr>
      </w:pPr>
      <w:r w:rsidRPr="00E368DF">
        <w:rPr>
          <w:rFonts w:eastAsia="宋体"/>
          <w:highlight w:val="lightGray"/>
          <w:lang w:val="en-US"/>
        </w:rPr>
        <w:t>-</w:t>
      </w:r>
      <w:r w:rsidRPr="00E368DF">
        <w:rPr>
          <w:rFonts w:eastAsia="宋体"/>
          <w:highlight w:val="lightGray"/>
          <w:lang w:val="en-US"/>
        </w:rPr>
        <w:tab/>
      </w:r>
      <w:r w:rsidRPr="00E368DF">
        <w:rPr>
          <w:rFonts w:eastAsia="宋体"/>
          <w:highlight w:val="lightGray"/>
        </w:rPr>
        <w:t>T</w:t>
      </w:r>
      <w:r w:rsidRPr="00E368DF">
        <w:rPr>
          <w:rFonts w:eastAsia="宋体"/>
          <w:highlight w:val="lightGray"/>
          <w:vertAlign w:val="subscript"/>
        </w:rPr>
        <w:t xml:space="preserve">detect,SyncRef UE </w:t>
      </w:r>
      <w:r w:rsidRPr="00E368DF">
        <w:rPr>
          <w:rFonts w:eastAsia="宋体"/>
          <w:highlight w:val="lightGray"/>
        </w:rPr>
        <w:t>= 8sec (as specified in s</w:t>
      </w:r>
      <w:r w:rsidRPr="00E368DF">
        <w:rPr>
          <w:rFonts w:eastAsia="宋体"/>
          <w:highlight w:val="lightGray"/>
          <w:lang w:val="en-US"/>
        </w:rPr>
        <w:t>ub-clause 12.4)</w:t>
      </w:r>
    </w:p>
    <w:p w:rsidR="00E368DF" w:rsidRPr="00E368DF" w:rsidRDefault="00E368DF" w:rsidP="00E368DF">
      <w:pPr>
        <w:ind w:left="568" w:hanging="284"/>
        <w:rPr>
          <w:rFonts w:eastAsia="宋体"/>
          <w:highlight w:val="lightGray"/>
          <w:lang w:val="en-US"/>
        </w:rPr>
      </w:pPr>
      <w:r w:rsidRPr="00E368DF">
        <w:rPr>
          <w:rFonts w:eastAsia="宋体"/>
          <w:highlight w:val="lightGray"/>
        </w:rPr>
        <w:t>-</w:t>
      </w:r>
      <w:r w:rsidRPr="00E368DF">
        <w:rPr>
          <w:rFonts w:eastAsia="宋体"/>
          <w:highlight w:val="lightGray"/>
        </w:rPr>
        <w:tab/>
        <w:t>T</w:t>
      </w:r>
      <w:r w:rsidRPr="00E368DF">
        <w:rPr>
          <w:rFonts w:eastAsia="宋体"/>
          <w:highlight w:val="lightGray"/>
          <w:vertAlign w:val="subscript"/>
        </w:rPr>
        <w:t xml:space="preserve">evaluate,SLSS </w:t>
      </w:r>
      <w:r w:rsidRPr="00E368DF">
        <w:rPr>
          <w:rFonts w:eastAsia="宋体"/>
          <w:highlight w:val="lightGray"/>
        </w:rPr>
        <w:t>= 0.64sec (as specified in</w:t>
      </w:r>
      <w:r w:rsidRPr="00E368DF">
        <w:rPr>
          <w:rFonts w:eastAsia="宋体"/>
          <w:highlight w:val="lightGray"/>
          <w:lang w:val="en-US"/>
        </w:rPr>
        <w:t xml:space="preserve"> sub-clause 12.3)</w:t>
      </w:r>
    </w:p>
    <w:p w:rsidR="00E368DF" w:rsidRPr="00E368DF" w:rsidRDefault="00E368DF" w:rsidP="00E368DF">
      <w:pPr>
        <w:ind w:left="568" w:hanging="284"/>
        <w:rPr>
          <w:rFonts w:eastAsia="宋体"/>
          <w:highlight w:val="lightGray"/>
          <w:lang w:val="en-US"/>
        </w:rPr>
      </w:pPr>
      <w:r w:rsidRPr="00E368DF">
        <w:rPr>
          <w:rFonts w:eastAsia="宋体"/>
          <w:highlight w:val="lightGray"/>
        </w:rPr>
        <w:t>-</w:t>
      </w:r>
      <w:r w:rsidRPr="00E368DF">
        <w:rPr>
          <w:rFonts w:eastAsia="宋体"/>
          <w:highlight w:val="lightGray"/>
        </w:rPr>
        <w:tab/>
        <w:t>S-SSB period = 160ms</w:t>
      </w:r>
    </w:p>
    <w:p w:rsidR="00E368DF" w:rsidRPr="00E368DF" w:rsidRDefault="00E368DF" w:rsidP="00E368DF">
      <w:pPr>
        <w:jc w:val="both"/>
        <w:rPr>
          <w:rFonts w:eastAsia="宋体"/>
          <w:highlight w:val="lightGray"/>
          <w:lang w:val="en-US"/>
        </w:rPr>
      </w:pPr>
      <w:r w:rsidRPr="00E368DF">
        <w:rPr>
          <w:rFonts w:eastAsia="宋体"/>
          <w:highlight w:val="lightGray"/>
        </w:rPr>
        <w:t>This gives a total of 8.8 seconds.</w:t>
      </w:r>
    </w:p>
    <w:p w:rsidR="00E368DF" w:rsidRPr="00E368DF" w:rsidRDefault="00E368DF" w:rsidP="00E368DF">
      <w:pPr>
        <w:jc w:val="both"/>
        <w:rPr>
          <w:rFonts w:eastAsia="宋体"/>
          <w:highlight w:val="lightGray"/>
          <w:lang w:val="en-US"/>
        </w:rPr>
      </w:pPr>
      <w:r w:rsidRPr="00E368DF">
        <w:rPr>
          <w:rFonts w:eastAsia="宋体"/>
          <w:highlight w:val="lightGray"/>
          <w:lang w:val="en-US"/>
        </w:rPr>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rsidR="00E368DF" w:rsidRPr="00E368DF" w:rsidRDefault="00E368DF" w:rsidP="00E368DF">
      <w:pPr>
        <w:jc w:val="both"/>
        <w:rPr>
          <w:rFonts w:eastAsia="宋体"/>
          <w:highlight w:val="lightGray"/>
          <w:lang w:val="en-US"/>
        </w:rPr>
      </w:pPr>
      <w:r w:rsidRPr="00E368DF">
        <w:rPr>
          <w:rFonts w:eastAsia="宋体"/>
          <w:highlight w:val="lightGray"/>
        </w:rPr>
        <w:lastRenderedPageBreak/>
        <w:t>T</w:t>
      </w:r>
      <w:r w:rsidRPr="00E368DF">
        <w:rPr>
          <w:rFonts w:eastAsia="宋体"/>
          <w:highlight w:val="lightGray"/>
          <w:lang w:val="en-US"/>
        </w:rPr>
        <w:t xml:space="preserve">he SyncRef UE reselection delay shall be less than </w:t>
      </w:r>
      <w:r w:rsidRPr="00E368DF">
        <w:rPr>
          <w:rFonts w:eastAsia="宋体"/>
          <w:highlight w:val="lightGray"/>
        </w:rPr>
        <w:t>8.8</w:t>
      </w:r>
      <w:r w:rsidRPr="00E368DF">
        <w:rPr>
          <w:rFonts w:eastAsia="宋体"/>
          <w:highlight w:val="lightGray"/>
          <w:lang w:val="en-US"/>
        </w:rPr>
        <w:t>sec. The SyncRef UE selection/reselection delay can be expressed as:</w:t>
      </w:r>
    </w:p>
    <w:p w:rsidR="00E368DF" w:rsidRPr="00E368DF" w:rsidRDefault="00E368DF" w:rsidP="00E368DF">
      <w:pPr>
        <w:ind w:left="568" w:hanging="284"/>
        <w:rPr>
          <w:rFonts w:eastAsia="宋体"/>
          <w:highlight w:val="lightGray"/>
          <w:lang w:val="en-US"/>
        </w:rPr>
      </w:pPr>
      <w:r w:rsidRPr="00E368DF">
        <w:rPr>
          <w:rFonts w:eastAsia="宋体"/>
          <w:highlight w:val="lightGray"/>
          <w:lang w:val="en-US"/>
        </w:rPr>
        <w:tab/>
        <w:t xml:space="preserve">SyncRef UE selection/reselection delay = </w:t>
      </w:r>
      <w:r w:rsidRPr="00E368DF">
        <w:rPr>
          <w:rFonts w:eastAsia="宋体"/>
          <w:highlight w:val="lightGray"/>
        </w:rPr>
        <w:t>T</w:t>
      </w:r>
      <w:r w:rsidRPr="00E368DF">
        <w:rPr>
          <w:rFonts w:eastAsia="宋体"/>
          <w:highlight w:val="lightGray"/>
          <w:vertAlign w:val="subscript"/>
        </w:rPr>
        <w:t>detect,SyncRef UE</w:t>
      </w:r>
      <w:r w:rsidRPr="00E368DF">
        <w:rPr>
          <w:rFonts w:eastAsia="宋体"/>
          <w:highlight w:val="lightGray"/>
          <w:lang w:val="en-US"/>
        </w:rPr>
        <w:t xml:space="preserve"> + </w:t>
      </w:r>
      <w:r w:rsidRPr="00E368DF">
        <w:rPr>
          <w:rFonts w:eastAsia="宋体"/>
          <w:highlight w:val="lightGray"/>
        </w:rPr>
        <w:t>T</w:t>
      </w:r>
      <w:r w:rsidRPr="00E368DF">
        <w:rPr>
          <w:rFonts w:eastAsia="宋体"/>
          <w:highlight w:val="lightGray"/>
          <w:vertAlign w:val="subscript"/>
        </w:rPr>
        <w:t xml:space="preserve">evaluate,SLSS </w:t>
      </w:r>
      <w:r w:rsidRPr="00E368DF">
        <w:rPr>
          <w:rFonts w:eastAsia="宋体"/>
          <w:highlight w:val="lightGray"/>
          <w:lang w:val="en-US"/>
        </w:rPr>
        <w:t>+ S-SSB period</w:t>
      </w:r>
    </w:p>
    <w:p w:rsidR="00E368DF" w:rsidRPr="00E368DF" w:rsidRDefault="00E368DF" w:rsidP="00E368DF">
      <w:pPr>
        <w:jc w:val="both"/>
        <w:rPr>
          <w:rFonts w:eastAsia="宋体"/>
          <w:highlight w:val="lightGray"/>
          <w:lang w:val="en-US"/>
        </w:rPr>
      </w:pPr>
      <w:r w:rsidRPr="00E368DF">
        <w:rPr>
          <w:rFonts w:eastAsia="宋体"/>
          <w:highlight w:val="lightGray"/>
          <w:lang w:val="en-US"/>
        </w:rPr>
        <w:t>Where</w:t>
      </w:r>
    </w:p>
    <w:p w:rsidR="00E368DF" w:rsidRPr="00E368DF" w:rsidRDefault="00E368DF" w:rsidP="00E368DF">
      <w:pPr>
        <w:ind w:left="568" w:hanging="284"/>
        <w:rPr>
          <w:rFonts w:eastAsia="宋体"/>
          <w:highlight w:val="lightGray"/>
        </w:rPr>
      </w:pPr>
      <w:r w:rsidRPr="00E368DF">
        <w:rPr>
          <w:rFonts w:eastAsia="宋体"/>
          <w:highlight w:val="lightGray"/>
          <w:lang w:val="en-US"/>
        </w:rPr>
        <w:t>-</w:t>
      </w:r>
      <w:r w:rsidRPr="00E368DF">
        <w:rPr>
          <w:rFonts w:eastAsia="宋体"/>
          <w:highlight w:val="lightGray"/>
          <w:lang w:val="en-US"/>
        </w:rPr>
        <w:tab/>
      </w:r>
      <w:r w:rsidRPr="00E368DF">
        <w:rPr>
          <w:rFonts w:eastAsia="宋体"/>
          <w:highlight w:val="lightGray"/>
        </w:rPr>
        <w:t>T</w:t>
      </w:r>
      <w:r w:rsidRPr="00E368DF">
        <w:rPr>
          <w:rFonts w:eastAsia="宋体"/>
          <w:highlight w:val="lightGray"/>
          <w:vertAlign w:val="subscript"/>
        </w:rPr>
        <w:t xml:space="preserve">detect,SyncRef UE </w:t>
      </w:r>
      <w:r w:rsidRPr="00E368DF">
        <w:rPr>
          <w:rFonts w:eastAsia="宋体"/>
          <w:highlight w:val="lightGray"/>
        </w:rPr>
        <w:t>= 8sec (as specified in sub-clause 12.4)</w:t>
      </w:r>
    </w:p>
    <w:p w:rsidR="00E368DF" w:rsidRPr="00E368DF" w:rsidRDefault="00E368DF" w:rsidP="00E368DF">
      <w:pPr>
        <w:ind w:left="568" w:hanging="284"/>
        <w:rPr>
          <w:rFonts w:eastAsia="宋体"/>
          <w:highlight w:val="lightGray"/>
        </w:rPr>
      </w:pPr>
      <w:r w:rsidRPr="00E368DF">
        <w:rPr>
          <w:rFonts w:eastAsia="宋体"/>
          <w:highlight w:val="lightGray"/>
        </w:rPr>
        <w:t>-</w:t>
      </w:r>
      <w:r w:rsidRPr="00E368DF">
        <w:rPr>
          <w:rFonts w:eastAsia="宋体"/>
          <w:highlight w:val="lightGray"/>
        </w:rPr>
        <w:tab/>
        <w:t>T</w:t>
      </w:r>
      <w:r w:rsidRPr="00E368DF">
        <w:rPr>
          <w:rFonts w:eastAsia="宋体"/>
          <w:highlight w:val="lightGray"/>
          <w:vertAlign w:val="subscript"/>
        </w:rPr>
        <w:t xml:space="preserve">evaluate,SLSS </w:t>
      </w:r>
      <w:r w:rsidRPr="00E368DF">
        <w:rPr>
          <w:rFonts w:eastAsia="宋体"/>
          <w:highlight w:val="lightGray"/>
        </w:rPr>
        <w:t>= 0.64 sec (as specified in sub-clause 12.3)</w:t>
      </w:r>
    </w:p>
    <w:p w:rsidR="00E368DF" w:rsidRPr="00E368DF" w:rsidRDefault="00E368DF" w:rsidP="00E368DF">
      <w:pPr>
        <w:ind w:left="568" w:hanging="284"/>
        <w:rPr>
          <w:rFonts w:eastAsia="宋体"/>
          <w:highlight w:val="lightGray"/>
          <w:lang w:val="en-US"/>
        </w:rPr>
      </w:pPr>
      <w:r w:rsidRPr="00E368DF">
        <w:rPr>
          <w:rFonts w:eastAsia="宋体"/>
          <w:highlight w:val="lightGray"/>
        </w:rPr>
        <w:t>-</w:t>
      </w:r>
      <w:r w:rsidRPr="00E368DF">
        <w:rPr>
          <w:rFonts w:eastAsia="宋体"/>
          <w:highlight w:val="lightGray"/>
        </w:rPr>
        <w:tab/>
        <w:t>S-SSB period = 160ms</w:t>
      </w:r>
    </w:p>
    <w:p w:rsidR="00E368DF" w:rsidRPr="00E368DF" w:rsidRDefault="00E368DF" w:rsidP="00E368DF">
      <w:pPr>
        <w:jc w:val="both"/>
        <w:rPr>
          <w:rFonts w:eastAsia="宋体"/>
          <w:highlight w:val="lightGray"/>
        </w:rPr>
      </w:pPr>
      <w:r w:rsidRPr="00E368DF">
        <w:rPr>
          <w:rFonts w:eastAsia="宋体"/>
          <w:highlight w:val="lightGray"/>
        </w:rPr>
        <w:t>This gives a total of 8.8 seconds.</w:t>
      </w:r>
    </w:p>
    <w:p w:rsidR="009831C6" w:rsidRPr="009831C6" w:rsidRDefault="00E368DF" w:rsidP="00E368DF">
      <w:pPr>
        <w:overflowPunct w:val="0"/>
        <w:autoSpaceDE w:val="0"/>
        <w:autoSpaceDN w:val="0"/>
        <w:adjustRightInd w:val="0"/>
        <w:textAlignment w:val="baseline"/>
        <w:rPr>
          <w:rFonts w:eastAsia="Times New Roman"/>
          <w:lang w:eastAsia="en-GB"/>
        </w:rPr>
      </w:pPr>
      <w:r w:rsidRPr="00E368DF">
        <w:rPr>
          <w:rFonts w:eastAsia="宋体"/>
          <w:highlight w:val="lightGray"/>
        </w:rPr>
        <w:t xml:space="preserve">The test system will verify that the V2X UE does not drop or delay more than 6% of its </w:t>
      </w:r>
      <w:r w:rsidRPr="00E368DF">
        <w:rPr>
          <w:rFonts w:eastAsia="宋体"/>
          <w:highlight w:val="lightGray"/>
          <w:lang w:val="en-US"/>
        </w:rPr>
        <w:t xml:space="preserve">V2X </w:t>
      </w:r>
      <w:r w:rsidRPr="00E368DF">
        <w:rPr>
          <w:rFonts w:eastAsia="宋体"/>
          <w:highlight w:val="lightGray"/>
          <w:lang w:val="en-US" w:eastAsia="zh-CN"/>
        </w:rPr>
        <w:t xml:space="preserve">data and S-SSB </w:t>
      </w:r>
      <w:r w:rsidRPr="00E368DF">
        <w:rPr>
          <w:rFonts w:eastAsia="宋体"/>
          <w:highlight w:val="lightGray"/>
        </w:rPr>
        <w:t>transmissions during the duration of T2 and T3.</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364762" w:rsidRDefault="00364762" w:rsidP="0073050B">
      <w:pPr>
        <w:spacing w:before="120" w:after="120"/>
        <w:rPr>
          <w:rFonts w:ascii="Arial" w:eastAsiaTheme="minorEastAsia" w:hAnsi="Arial"/>
          <w:lang w:eastAsia="zh-CN"/>
        </w:rPr>
      </w:pPr>
      <w:r>
        <w:rPr>
          <w:rFonts w:ascii="Arial" w:eastAsiaTheme="minorEastAsia" w:hAnsi="Arial"/>
          <w:lang w:eastAsia="zh-CN"/>
        </w:rPr>
        <w:t>Before the test formally begins, the UE under test is not sync-ed to any external synchronization reference source. Thus it shall use its internal clock as the synchronization reference source.</w:t>
      </w:r>
    </w:p>
    <w:p w:rsidR="00800E3F" w:rsidRDefault="00364762" w:rsidP="00364762">
      <w:pPr>
        <w:spacing w:before="120" w:after="120"/>
        <w:rPr>
          <w:rFonts w:ascii="Arial" w:eastAsia="宋体" w:hAnsi="Arial"/>
          <w:lang w:eastAsia="zh-CN"/>
        </w:rPr>
      </w:pPr>
      <w:r>
        <w:rPr>
          <w:rFonts w:ascii="Arial" w:eastAsiaTheme="minorEastAsia" w:hAnsi="Arial"/>
          <w:lang w:eastAsia="zh-CN"/>
        </w:rPr>
        <w:t>During T</w:t>
      </w:r>
      <w:r w:rsidR="00450831">
        <w:rPr>
          <w:rFonts w:ascii="Arial" w:eastAsiaTheme="minorEastAsia" w:hAnsi="Arial"/>
          <w:lang w:eastAsia="zh-CN"/>
        </w:rPr>
        <w:t xml:space="preserve">1, </w:t>
      </w:r>
      <w:r w:rsidR="00E368DF">
        <w:rPr>
          <w:rFonts w:ascii="Arial" w:eastAsiaTheme="minorEastAsia" w:hAnsi="Arial"/>
          <w:lang w:eastAsia="zh-CN"/>
        </w:rPr>
        <w:t>GNSS signal is reliable</w:t>
      </w:r>
      <w:r w:rsidR="00450831">
        <w:rPr>
          <w:rFonts w:ascii="Arial" w:eastAsiaTheme="minorEastAsia" w:hAnsi="Arial"/>
          <w:lang w:eastAsia="zh-CN"/>
        </w:rPr>
        <w:t>. T</w:t>
      </w:r>
      <w:r>
        <w:rPr>
          <w:rFonts w:ascii="Arial" w:eastAsiaTheme="minorEastAsia" w:hAnsi="Arial"/>
          <w:lang w:eastAsia="zh-CN"/>
        </w:rPr>
        <w:t xml:space="preserve">he UE is expected to detect and select </w:t>
      </w:r>
      <w:r w:rsidR="00E368DF">
        <w:rPr>
          <w:rFonts w:ascii="Arial" w:eastAsiaTheme="minorEastAsia" w:hAnsi="Arial"/>
          <w:lang w:eastAsia="zh-CN"/>
        </w:rPr>
        <w:t>GNSS</w:t>
      </w:r>
      <w:r>
        <w:rPr>
          <w:rFonts w:ascii="Arial" w:eastAsiaTheme="minorEastAsia" w:hAnsi="Arial"/>
          <w:lang w:eastAsia="zh-CN"/>
        </w:rPr>
        <w:t xml:space="preserve"> as the synchronization reference source. </w:t>
      </w:r>
    </w:p>
    <w:p w:rsidR="00450831" w:rsidRDefault="00450831" w:rsidP="00955A25">
      <w:pPr>
        <w:spacing w:before="120" w:after="120"/>
        <w:rPr>
          <w:rFonts w:ascii="Arial" w:eastAsia="宋体" w:hAnsi="Arial"/>
          <w:lang w:eastAsia="zh-CN"/>
        </w:rPr>
      </w:pPr>
      <w:r>
        <w:rPr>
          <w:rFonts w:ascii="Arial" w:eastAsiaTheme="minorEastAsia" w:hAnsi="Arial"/>
          <w:lang w:eastAsia="zh-CN"/>
        </w:rPr>
        <w:t xml:space="preserve">During T2, SyncRef UE </w:t>
      </w:r>
      <w:r w:rsidR="00E368DF">
        <w:rPr>
          <w:rFonts w:ascii="Arial" w:eastAsiaTheme="minorEastAsia" w:hAnsi="Arial"/>
          <w:lang w:eastAsia="zh-CN"/>
        </w:rPr>
        <w:t>1</w:t>
      </w:r>
      <w:r>
        <w:rPr>
          <w:rFonts w:ascii="Arial" w:eastAsiaTheme="minorEastAsia" w:hAnsi="Arial"/>
          <w:lang w:eastAsia="zh-CN"/>
        </w:rPr>
        <w:t xml:space="preserve"> is powered on</w:t>
      </w:r>
      <w:r>
        <w:rPr>
          <w:rFonts w:ascii="Arial" w:eastAsiaTheme="minorEastAsia" w:hAnsi="Arial" w:hint="eastAsia"/>
          <w:lang w:eastAsia="zh-CN"/>
        </w:rPr>
        <w:t>.</w:t>
      </w:r>
      <w:r>
        <w:rPr>
          <w:rFonts w:ascii="Arial" w:eastAsiaTheme="minorEastAsia" w:hAnsi="Arial"/>
          <w:lang w:eastAsia="zh-CN"/>
        </w:rPr>
        <w:t xml:space="preserve"> Because SyncRef UE </w:t>
      </w:r>
      <w:r w:rsidR="00E368DF">
        <w:rPr>
          <w:rFonts w:ascii="Arial" w:eastAsiaTheme="minorEastAsia" w:hAnsi="Arial"/>
          <w:lang w:eastAsia="zh-CN"/>
        </w:rPr>
        <w:t>1</w:t>
      </w:r>
      <w:r>
        <w:rPr>
          <w:rFonts w:ascii="Arial" w:eastAsiaTheme="minorEastAsia" w:hAnsi="Arial"/>
          <w:lang w:eastAsia="zh-CN"/>
        </w:rPr>
        <w:t xml:space="preserve"> belongs to the higher priority group than </w:t>
      </w:r>
      <w:r w:rsidR="00E368DF">
        <w:rPr>
          <w:rFonts w:ascii="Arial" w:eastAsiaTheme="minorEastAsia" w:hAnsi="Arial"/>
          <w:lang w:eastAsia="zh-CN"/>
        </w:rPr>
        <w:t>GNSS</w:t>
      </w:r>
      <w:r>
        <w:rPr>
          <w:rFonts w:ascii="Arial" w:eastAsiaTheme="minorEastAsia" w:hAnsi="Arial"/>
          <w:lang w:eastAsia="zh-CN"/>
        </w:rPr>
        <w:t xml:space="preserve">, the UE is expected to detect and reselect SyncRef UE </w:t>
      </w:r>
      <w:r w:rsidR="00E368DF">
        <w:rPr>
          <w:rFonts w:ascii="Arial" w:eastAsiaTheme="minorEastAsia" w:hAnsi="Arial"/>
          <w:lang w:eastAsia="zh-CN"/>
        </w:rPr>
        <w:t>1</w:t>
      </w:r>
      <w:r>
        <w:rPr>
          <w:rFonts w:ascii="Arial" w:eastAsiaTheme="minorEastAsia" w:hAnsi="Arial"/>
          <w:lang w:eastAsia="zh-CN"/>
        </w:rPr>
        <w:t xml:space="preserve"> as the synchronization reference source. </w:t>
      </w:r>
      <w:r>
        <w:rPr>
          <w:rFonts w:ascii="Arial" w:hAnsi="Arial"/>
        </w:rPr>
        <w:t xml:space="preserve">Then the PSBCH-RSRP measurement result of SyncRef UE </w:t>
      </w:r>
      <w:r w:rsidR="00E368DF">
        <w:rPr>
          <w:rFonts w:ascii="Arial" w:hAnsi="Arial"/>
        </w:rPr>
        <w:t>1</w:t>
      </w:r>
      <w:r>
        <w:rPr>
          <w:rFonts w:ascii="Arial" w:hAnsi="Arial"/>
        </w:rPr>
        <w:t xml:space="preserve"> shall be higher than the minimum requirement given in 38.133 by </w:t>
      </w:r>
      <w:r w:rsidRPr="00450831">
        <w:rPr>
          <w:rFonts w:ascii="Arial" w:hAnsi="Arial"/>
        </w:rPr>
        <w:t xml:space="preserve">sl-SyncRefMinHyst </w:t>
      </w:r>
      <w:r>
        <w:rPr>
          <w:rFonts w:ascii="Arial" w:hAnsi="Arial"/>
        </w:rPr>
        <w:t>according to 38.331 clause 5.8.6.2</w:t>
      </w:r>
      <w:r w:rsidR="00E368DF">
        <w:rPr>
          <w:rFonts w:ascii="Arial" w:eastAsia="宋体" w:hAnsi="Arial"/>
          <w:lang w:eastAsia="zh-CN"/>
        </w:rPr>
        <w:t>:</w:t>
      </w:r>
    </w:p>
    <w:p w:rsidR="00E368DF" w:rsidRPr="00450831" w:rsidRDefault="00E368DF" w:rsidP="00E368DF">
      <w:pPr>
        <w:pStyle w:val="B2"/>
        <w:rPr>
          <w:highlight w:val="lightGray"/>
        </w:rPr>
      </w:pPr>
      <w:r w:rsidRPr="00450831">
        <w:rPr>
          <w:highlight w:val="lightGray"/>
        </w:rPr>
        <w:t>2&gt;</w:t>
      </w:r>
      <w:r w:rsidRPr="00450831">
        <w:rPr>
          <w:highlight w:val="lightGray"/>
        </w:rPr>
        <w:tab/>
        <w:t xml:space="preserve">if the UE </w:t>
      </w:r>
      <w:r w:rsidRPr="00450831">
        <w:rPr>
          <w:highlight w:val="lightGray"/>
          <w:lang w:eastAsia="zh-CN"/>
        </w:rPr>
        <w:t>has not selected any synchronization reference</w:t>
      </w:r>
      <w:r w:rsidRPr="00450831">
        <w:rPr>
          <w:highlight w:val="lightGray"/>
        </w:rPr>
        <w:t>:</w:t>
      </w:r>
    </w:p>
    <w:p w:rsidR="00E368DF" w:rsidRPr="00450831" w:rsidRDefault="00E368DF" w:rsidP="00E368DF">
      <w:pPr>
        <w:pStyle w:val="B3"/>
        <w:rPr>
          <w:highlight w:val="lightGray"/>
        </w:rPr>
      </w:pPr>
      <w:r w:rsidRPr="00450831">
        <w:rPr>
          <w:highlight w:val="lightGray"/>
        </w:rPr>
        <w:t>3&gt;</w:t>
      </w:r>
      <w:r w:rsidRPr="00450831">
        <w:rPr>
          <w:highlight w:val="lightGray"/>
        </w:rPr>
        <w:tab/>
        <w:t xml:space="preserve">if the UE detects one or more SLSSIDs for which the </w:t>
      </w:r>
      <w:r w:rsidRPr="00450831">
        <w:rPr>
          <w:highlight w:val="yellow"/>
        </w:rPr>
        <w:t xml:space="preserve">PSBCH-RSRP exceeds the minimum requirement defined in TS </w:t>
      </w:r>
      <w:r w:rsidRPr="00450831">
        <w:rPr>
          <w:highlight w:val="yellow"/>
          <w:lang w:eastAsia="zh-CN"/>
        </w:rPr>
        <w:t xml:space="preserve">38.133 [14] </w:t>
      </w:r>
      <w:r w:rsidRPr="00450831">
        <w:rPr>
          <w:highlight w:val="yellow"/>
        </w:rPr>
        <w:t xml:space="preserve">by </w:t>
      </w:r>
      <w:r w:rsidRPr="00450831">
        <w:rPr>
          <w:i/>
          <w:highlight w:val="yellow"/>
        </w:rPr>
        <w:t>sl-SyncRefMinHyst</w:t>
      </w:r>
      <w:r w:rsidRPr="00450831">
        <w:rPr>
          <w:highlight w:val="yellow"/>
        </w:rPr>
        <w:t xml:space="preserve"> </w:t>
      </w:r>
      <w:r w:rsidRPr="00450831">
        <w:rPr>
          <w:highlight w:val="lightGray"/>
        </w:rPr>
        <w:t xml:space="preserve">and for which the UE received the corresponding </w:t>
      </w:r>
      <w:r w:rsidRPr="00450831">
        <w:rPr>
          <w:i/>
          <w:highlight w:val="lightGray"/>
        </w:rPr>
        <w:t>MasterInformationBlockSidelink</w:t>
      </w:r>
      <w:r w:rsidRPr="00450831">
        <w:rPr>
          <w:highlight w:val="lightGray"/>
        </w:rPr>
        <w:t xml:space="preserve"> message (candidate SyncRef UEs),</w:t>
      </w:r>
      <w:r w:rsidRPr="00450831">
        <w:rPr>
          <w:highlight w:val="lightGray"/>
          <w:lang w:eastAsia="zh-CN"/>
        </w:rPr>
        <w:t xml:space="preserve"> or if the UE detects</w:t>
      </w:r>
      <w:r w:rsidRPr="00450831">
        <w:rPr>
          <w:highlight w:val="lightGray"/>
        </w:rPr>
        <w:t xml:space="preserve"> </w:t>
      </w:r>
      <w:r w:rsidRPr="00450831">
        <w:rPr>
          <w:highlight w:val="lightGray"/>
          <w:lang w:eastAsia="zh-CN"/>
        </w:rPr>
        <w:t xml:space="preserve">GNSS that is reliable in accordance with TS 38.101-1 [15] and </w:t>
      </w:r>
      <w:r w:rsidRPr="00450831">
        <w:rPr>
          <w:highlight w:val="lightGray"/>
        </w:rPr>
        <w:t xml:space="preserve">TS </w:t>
      </w:r>
      <w:r w:rsidRPr="00450831">
        <w:rPr>
          <w:highlight w:val="lightGray"/>
          <w:lang w:eastAsia="zh-CN"/>
        </w:rPr>
        <w:t xml:space="preserve">38.133 [14], or if the UE detects a cell, </w:t>
      </w:r>
      <w:r w:rsidRPr="00450831">
        <w:rPr>
          <w:highlight w:val="lightGray"/>
        </w:rPr>
        <w:t xml:space="preserve">select a </w:t>
      </w:r>
      <w:r w:rsidRPr="00450831">
        <w:rPr>
          <w:highlight w:val="lightGray"/>
          <w:lang w:eastAsia="zh-CN"/>
        </w:rPr>
        <w:t xml:space="preserve">synchronization reference </w:t>
      </w:r>
      <w:r w:rsidRPr="00450831">
        <w:rPr>
          <w:highlight w:val="lightGray"/>
        </w:rPr>
        <w:t>according to the following priority group order:</w:t>
      </w:r>
    </w:p>
    <w:p w:rsidR="00E368DF" w:rsidRPr="00450831" w:rsidRDefault="00E368DF" w:rsidP="00E368DF">
      <w:pPr>
        <w:pStyle w:val="B4"/>
        <w:rPr>
          <w:highlight w:val="lightGray"/>
          <w:lang w:eastAsia="zh-CN"/>
        </w:rPr>
      </w:pPr>
      <w:r>
        <w:rPr>
          <w:highlight w:val="lightGray"/>
        </w:rPr>
        <w:t>...</w:t>
      </w:r>
    </w:p>
    <w:p w:rsidR="00E368DF" w:rsidRDefault="00E368DF" w:rsidP="00E368DF">
      <w:pPr>
        <w:spacing w:before="120" w:after="120"/>
        <w:rPr>
          <w:rFonts w:ascii="Arial" w:eastAsia="宋体" w:hAnsi="Arial"/>
          <w:lang w:eastAsia="zh-CN"/>
        </w:rPr>
      </w:pPr>
      <w:r>
        <w:rPr>
          <w:rFonts w:ascii="Arial" w:eastAsia="宋体" w:hAnsi="Arial"/>
          <w:lang w:eastAsia="zh-CN"/>
        </w:rPr>
        <w:t>T</w:t>
      </w:r>
      <w:r w:rsidRPr="00B11F4A">
        <w:rPr>
          <w:rFonts w:ascii="Arial" w:eastAsia="宋体" w:hAnsi="Arial"/>
          <w:lang w:eastAsia="zh-CN"/>
        </w:rPr>
        <w:t xml:space="preserve">he </w:t>
      </w:r>
      <w:r>
        <w:rPr>
          <w:rFonts w:ascii="Arial" w:eastAsia="宋体" w:hAnsi="Arial"/>
          <w:lang w:eastAsia="zh-CN"/>
        </w:rPr>
        <w:t>"</w:t>
      </w:r>
      <w:r w:rsidRPr="00B11F4A">
        <w:rPr>
          <w:rFonts w:ascii="Arial" w:eastAsia="宋体" w:hAnsi="Arial"/>
          <w:lang w:eastAsia="zh-CN"/>
        </w:rPr>
        <w:t>minimum requirement</w:t>
      </w:r>
      <w:r>
        <w:rPr>
          <w:rFonts w:ascii="Arial" w:eastAsia="宋体" w:hAnsi="Arial"/>
          <w:lang w:eastAsia="zh-CN"/>
        </w:rPr>
        <w:t xml:space="preserve"> defined in 38.133"</w:t>
      </w:r>
      <w:r w:rsidRPr="00B11F4A">
        <w:rPr>
          <w:rFonts w:ascii="Arial" w:eastAsia="宋体" w:hAnsi="Arial"/>
          <w:lang w:eastAsia="zh-CN"/>
        </w:rPr>
        <w:t xml:space="preserve"> </w:t>
      </w:r>
      <w:r>
        <w:rPr>
          <w:rFonts w:ascii="Arial" w:eastAsia="宋体" w:hAnsi="Arial"/>
          <w:lang w:eastAsia="zh-CN"/>
        </w:rPr>
        <w:t>referred by 38.331 is given in 38.133 Annex B.4.3:</w:t>
      </w:r>
    </w:p>
    <w:p w:rsidR="00E368DF" w:rsidRPr="0024622F" w:rsidRDefault="00E368DF" w:rsidP="00E368D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B.4.3</w:t>
      </w:r>
      <w:r w:rsidRPr="0024622F">
        <w:rPr>
          <w:rFonts w:ascii="Arial" w:eastAsia="Times New Roman" w:hAnsi="Arial"/>
          <w:sz w:val="32"/>
          <w:highlight w:val="lightGray"/>
          <w:lang w:eastAsia="en-GB"/>
        </w:rPr>
        <w:tab/>
        <w:t>Conditions for Selection/Reselection to Intra-frequency SyncRef UE</w:t>
      </w:r>
    </w:p>
    <w:p w:rsidR="00E368DF" w:rsidRPr="0024622F" w:rsidRDefault="00E368DF" w:rsidP="00E368D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 xml:space="preserve">This clause defines the S-SSB_RP and S-SSB </w:t>
      </w:r>
      <w:r w:rsidRPr="0024622F">
        <w:rPr>
          <w:rFonts w:eastAsia="Times New Roman"/>
          <w:highlight w:val="lightGray"/>
          <w:lang w:val="en-US" w:eastAsia="en-GB"/>
        </w:rPr>
        <w:t>Ês/Iot</w:t>
      </w:r>
      <w:r w:rsidRPr="0024622F">
        <w:rPr>
          <w:rFonts w:eastAsia="Times New Roman"/>
          <w:highlight w:val="lightGray"/>
          <w:lang w:eastAsia="en-GB"/>
        </w:rPr>
        <w:t xml:space="preserve"> applicable for a corresponding operating band.</w:t>
      </w:r>
    </w:p>
    <w:p w:rsidR="00E368DF" w:rsidRPr="0024622F" w:rsidRDefault="00E368DF" w:rsidP="00E368D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The conditions for selection/reselection to intra-frequency SyncRef UE are defined in Table B.4.3-1 for FR1.</w:t>
      </w:r>
    </w:p>
    <w:p w:rsidR="00E368DF" w:rsidRPr="0024622F" w:rsidRDefault="00E368DF" w:rsidP="00E368D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lastRenderedPageBreak/>
        <w:t>Table B.4.3-1: V2X synchronization measurements in FR1</w:t>
      </w:r>
    </w:p>
    <w:tbl>
      <w:tblPr>
        <w:tblW w:w="0" w:type="auto"/>
        <w:tblLook w:val="01E0" w:firstRow="1" w:lastRow="1" w:firstColumn="1" w:lastColumn="1" w:noHBand="0" w:noVBand="0"/>
      </w:tblPr>
      <w:tblGrid>
        <w:gridCol w:w="1117"/>
        <w:gridCol w:w="3328"/>
        <w:gridCol w:w="1156"/>
        <w:gridCol w:w="1233"/>
        <w:gridCol w:w="1156"/>
        <w:gridCol w:w="1360"/>
      </w:tblGrid>
      <w:tr w:rsidR="00E368DF" w:rsidRPr="0024622F" w:rsidTr="0060566D">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S-SSB_RP</w:t>
            </w:r>
          </w:p>
        </w:tc>
        <w:tc>
          <w:tcPr>
            <w:tcW w:w="1409" w:type="dxa"/>
            <w:tcBorders>
              <w:top w:val="single" w:sz="4" w:space="0" w:color="auto"/>
              <w:left w:val="single" w:sz="6" w:space="0" w:color="auto"/>
              <w:bottom w:val="single" w:sz="6" w:space="0" w:color="auto"/>
              <w:right w:val="single" w:sz="4" w:space="0" w:color="auto"/>
            </w:tcBorders>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 xml:space="preserve">S-SSB </w:t>
            </w:r>
            <w:r w:rsidRPr="0024622F">
              <w:rPr>
                <w:rFonts w:ascii="Arial" w:eastAsia="Times New Roman" w:hAnsi="Arial" w:cs="Arial"/>
                <w:b/>
                <w:sz w:val="18"/>
                <w:highlight w:val="lightGray"/>
                <w:lang w:val="en-US" w:eastAsia="en-GB"/>
              </w:rPr>
              <w:t>Ês/Iot</w:t>
            </w:r>
          </w:p>
        </w:tc>
      </w:tr>
      <w:tr w:rsidR="00E368DF" w:rsidRPr="0024622F" w:rsidTr="0060566D">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44" w:type="dxa"/>
            <w:gridSpan w:val="3"/>
            <w:tcBorders>
              <w:top w:val="single" w:sz="4" w:space="0" w:color="auto"/>
              <w:left w:val="single" w:sz="6" w:space="0" w:color="auto"/>
              <w:bottom w:val="single" w:sz="6" w:space="0" w:color="auto"/>
              <w:right w:val="single" w:sz="6" w:space="0" w:color="auto"/>
            </w:tcBorders>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dBm/SCS</w:t>
            </w:r>
            <w:r w:rsidRPr="0024622F">
              <w:rPr>
                <w:rFonts w:ascii="Arial" w:eastAsia="Times New Roman" w:hAnsi="Arial" w:cs="Arial"/>
                <w:b/>
                <w:sz w:val="18"/>
                <w:highlight w:val="lightGray"/>
                <w:vertAlign w:val="subscript"/>
                <w:lang w:eastAsia="en-GB"/>
              </w:rPr>
              <w:t>S-SSB</w:t>
            </w:r>
          </w:p>
        </w:tc>
        <w:tc>
          <w:tcPr>
            <w:tcW w:w="1409" w:type="dxa"/>
            <w:vMerge w:val="restart"/>
            <w:tcBorders>
              <w:top w:val="single" w:sz="4" w:space="0" w:color="auto"/>
              <w:left w:val="single" w:sz="6" w:space="0" w:color="auto"/>
              <w:right w:val="single" w:sz="4"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E368DF" w:rsidRPr="0024622F" w:rsidTr="0060566D">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bottom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87" w:type="dxa"/>
            <w:tcBorders>
              <w:top w:val="single" w:sz="6" w:space="0" w:color="auto"/>
              <w:left w:val="single" w:sz="6" w:space="0" w:color="auto"/>
              <w:bottom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E368DF" w:rsidRPr="0024622F" w:rsidTr="0060566D">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270" w:type="dxa"/>
            <w:tcBorders>
              <w:top w:val="single" w:sz="6" w:space="0" w:color="auto"/>
              <w:left w:val="single" w:sz="6" w:space="0" w:color="auto"/>
              <w:bottom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-117.5</w:t>
            </w:r>
          </w:p>
        </w:tc>
        <w:tc>
          <w:tcPr>
            <w:tcW w:w="1187" w:type="dxa"/>
            <w:tcBorders>
              <w:top w:val="single" w:sz="6" w:space="0" w:color="auto"/>
              <w:left w:val="single" w:sz="6" w:space="0" w:color="auto"/>
              <w:bottom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sym w:font="Symbol" w:char="F0B3"/>
            </w:r>
            <w:r w:rsidRPr="0024622F">
              <w:rPr>
                <w:rFonts w:ascii="Arial" w:eastAsia="Times New Roman" w:hAnsi="Arial" w:cs="Arial"/>
                <w:sz w:val="18"/>
                <w:highlight w:val="lightGray"/>
                <w:lang w:eastAsia="en-GB"/>
              </w:rPr>
              <w:t xml:space="preserve"> 0</w:t>
            </w:r>
          </w:p>
        </w:tc>
      </w:tr>
      <w:tr w:rsidR="00E368DF" w:rsidRPr="0024622F" w:rsidTr="0060566D">
        <w:trPr>
          <w:trHeight w:val="238"/>
        </w:trPr>
        <w:tc>
          <w:tcPr>
            <w:tcW w:w="1119" w:type="dxa"/>
            <w:vMerge/>
            <w:tcBorders>
              <w:left w:val="single" w:sz="4" w:space="0" w:color="auto"/>
              <w:right w:val="single" w:sz="6" w:space="0" w:color="auto"/>
            </w:tcBorders>
            <w:shd w:val="clear" w:color="auto" w:fill="auto"/>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457" w:type="dxa"/>
            <w:tcBorders>
              <w:top w:val="single" w:sz="6" w:space="0" w:color="auto"/>
              <w:left w:val="single" w:sz="6" w:space="0" w:color="auto"/>
              <w:right w:val="single" w:sz="6"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87" w:type="dxa"/>
            <w:tcBorders>
              <w:top w:val="single" w:sz="6" w:space="0" w:color="auto"/>
              <w:left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270" w:type="dxa"/>
            <w:tcBorders>
              <w:top w:val="single" w:sz="6" w:space="0" w:color="auto"/>
              <w:left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-113.5</w:t>
            </w:r>
          </w:p>
        </w:tc>
        <w:tc>
          <w:tcPr>
            <w:tcW w:w="1187" w:type="dxa"/>
            <w:tcBorders>
              <w:top w:val="single" w:sz="6" w:space="0" w:color="auto"/>
              <w:left w:val="single" w:sz="6" w:space="0" w:color="auto"/>
              <w:right w:val="single" w:sz="6" w:space="0" w:color="auto"/>
            </w:tcBorders>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-110.5</w:t>
            </w:r>
          </w:p>
        </w:tc>
        <w:tc>
          <w:tcPr>
            <w:tcW w:w="1409" w:type="dxa"/>
            <w:tcBorders>
              <w:top w:val="single" w:sz="6" w:space="0" w:color="auto"/>
              <w:left w:val="single" w:sz="6" w:space="0" w:color="auto"/>
              <w:right w:val="single" w:sz="4" w:space="0" w:color="auto"/>
            </w:tcBorders>
            <w:shd w:val="clear" w:color="auto" w:fill="auto"/>
            <w:vAlign w:val="center"/>
          </w:tcPr>
          <w:p w:rsidR="00E368DF" w:rsidRPr="0024622F" w:rsidRDefault="00E368DF" w:rsidP="0060566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450831">
              <w:rPr>
                <w:rFonts w:ascii="Arial" w:eastAsia="Times New Roman" w:hAnsi="Arial" w:cs="Arial"/>
                <w:sz w:val="18"/>
                <w:highlight w:val="yellow"/>
                <w:lang w:eastAsia="en-GB"/>
              </w:rPr>
              <w:sym w:font="Symbol" w:char="F0B3"/>
            </w:r>
            <w:r w:rsidRPr="00450831">
              <w:rPr>
                <w:rFonts w:ascii="Arial" w:eastAsia="Times New Roman" w:hAnsi="Arial" w:cs="Arial"/>
                <w:sz w:val="18"/>
                <w:highlight w:val="yellow"/>
                <w:lang w:eastAsia="en-GB"/>
              </w:rPr>
              <w:t xml:space="preserve"> 0</w:t>
            </w:r>
          </w:p>
        </w:tc>
      </w:tr>
      <w:tr w:rsidR="00E368DF" w:rsidRPr="0024622F" w:rsidTr="0060566D">
        <w:tc>
          <w:tcPr>
            <w:tcW w:w="9629" w:type="dxa"/>
            <w:gridSpan w:val="6"/>
            <w:tcBorders>
              <w:top w:val="single" w:sz="6" w:space="0" w:color="auto"/>
              <w:left w:val="single" w:sz="4" w:space="0" w:color="auto"/>
              <w:bottom w:val="single" w:sz="4" w:space="0" w:color="auto"/>
              <w:right w:val="single" w:sz="4" w:space="0" w:color="auto"/>
            </w:tcBorders>
          </w:tcPr>
          <w:p w:rsidR="00E368DF" w:rsidRPr="0024622F" w:rsidRDefault="00E368DF" w:rsidP="0060566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p w:rsidR="00E368DF" w:rsidRPr="0024622F" w:rsidRDefault="00E368DF" w:rsidP="0060566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 xml:space="preserve">NOTE 2: </w:t>
            </w:r>
            <w:r w:rsidRPr="0024622F">
              <w:rPr>
                <w:rFonts w:ascii="Arial" w:eastAsia="Times New Roman" w:hAnsi="Arial" w:cs="Arial"/>
                <w:sz w:val="18"/>
                <w:highlight w:val="lightGray"/>
                <w:lang w:eastAsia="en-GB"/>
              </w:rPr>
              <w:tab/>
              <w:t>The SyncRef UE transmission frequency shall be accurate to within ±5 PPM compared to the absolute frequency.</w:t>
            </w:r>
          </w:p>
        </w:tc>
      </w:tr>
    </w:tbl>
    <w:p w:rsidR="00450831" w:rsidRDefault="00450831" w:rsidP="00955A25">
      <w:pPr>
        <w:spacing w:before="120" w:after="120"/>
        <w:rPr>
          <w:rFonts w:ascii="Arial" w:hAnsi="Arial"/>
        </w:rPr>
      </w:pPr>
      <w:r>
        <w:rPr>
          <w:rFonts w:ascii="Arial" w:eastAsia="宋体" w:hAnsi="Arial"/>
          <w:lang w:eastAsia="zh-CN"/>
        </w:rPr>
        <w:t>Similarly, during</w:t>
      </w:r>
      <w:r w:rsidR="00AE3DF0">
        <w:rPr>
          <w:rFonts w:ascii="Arial" w:eastAsia="宋体" w:hAnsi="Arial"/>
          <w:lang w:eastAsia="zh-CN"/>
        </w:rPr>
        <w:t xml:space="preserve"> T3 SyncRef UE </w:t>
      </w:r>
      <w:r w:rsidR="00E368DF">
        <w:rPr>
          <w:rFonts w:ascii="Arial" w:eastAsia="宋体" w:hAnsi="Arial"/>
          <w:lang w:eastAsia="zh-CN"/>
        </w:rPr>
        <w:t>2</w:t>
      </w:r>
      <w:r w:rsidR="00AE3DF0">
        <w:rPr>
          <w:rFonts w:ascii="Arial" w:eastAsia="宋体" w:hAnsi="Arial"/>
          <w:lang w:eastAsia="zh-CN"/>
        </w:rPr>
        <w:t xml:space="preserve"> is powered on which belongs to </w:t>
      </w:r>
      <w:r w:rsidR="00AE3DF0">
        <w:rPr>
          <w:rFonts w:ascii="Arial" w:eastAsiaTheme="minorEastAsia" w:hAnsi="Arial"/>
          <w:lang w:eastAsia="zh-CN"/>
        </w:rPr>
        <w:t xml:space="preserve">the higher priority group than SyncRef UE </w:t>
      </w:r>
      <w:r w:rsidR="00E368DF">
        <w:rPr>
          <w:rFonts w:ascii="Arial" w:eastAsiaTheme="minorEastAsia" w:hAnsi="Arial"/>
          <w:lang w:eastAsia="zh-CN"/>
        </w:rPr>
        <w:t>1</w:t>
      </w:r>
      <w:r w:rsidR="00AE3DF0">
        <w:rPr>
          <w:rFonts w:ascii="Arial" w:eastAsiaTheme="minorEastAsia" w:hAnsi="Arial"/>
          <w:lang w:eastAsia="zh-CN"/>
        </w:rPr>
        <w:t xml:space="preserve">. The UE is expected to detect and reselect SyncRef UE </w:t>
      </w:r>
      <w:r w:rsidR="00E368DF">
        <w:rPr>
          <w:rFonts w:ascii="Arial" w:eastAsiaTheme="minorEastAsia" w:hAnsi="Arial"/>
          <w:lang w:eastAsia="zh-CN"/>
        </w:rPr>
        <w:t>2</w:t>
      </w:r>
      <w:r w:rsidR="00AE3DF0">
        <w:rPr>
          <w:rFonts w:ascii="Arial" w:eastAsiaTheme="minorEastAsia" w:hAnsi="Arial"/>
          <w:lang w:eastAsia="zh-CN"/>
        </w:rPr>
        <w:t xml:space="preserve"> as the synchronization reference source. </w:t>
      </w:r>
      <w:r w:rsidR="00AE3DF0">
        <w:rPr>
          <w:rFonts w:ascii="Arial" w:hAnsi="Arial"/>
        </w:rPr>
        <w:t xml:space="preserve">Then the PSBCH-RSRP measurement result of SyncRef UE </w:t>
      </w:r>
      <w:r w:rsidR="00E368DF">
        <w:rPr>
          <w:rFonts w:ascii="Arial" w:hAnsi="Arial"/>
        </w:rPr>
        <w:t>2</w:t>
      </w:r>
      <w:r w:rsidR="00AE3DF0">
        <w:rPr>
          <w:rFonts w:ascii="Arial" w:hAnsi="Arial"/>
        </w:rPr>
        <w:t xml:space="preserve"> shall be higher than the minimum requirement given in 38.133 by </w:t>
      </w:r>
      <w:r w:rsidR="00AE3DF0" w:rsidRPr="00450831">
        <w:rPr>
          <w:rFonts w:ascii="Arial" w:hAnsi="Arial"/>
        </w:rPr>
        <w:t xml:space="preserve">sl-SyncRefMinHyst </w:t>
      </w:r>
      <w:r w:rsidR="00AE3DF0">
        <w:rPr>
          <w:rFonts w:ascii="Arial" w:hAnsi="Arial"/>
        </w:rPr>
        <w:t>according to 38.331 clause 5.8.6.2</w:t>
      </w:r>
      <w:r w:rsidR="00AE3DF0">
        <w:rPr>
          <w:rFonts w:ascii="Arial" w:eastAsia="宋体" w:hAnsi="Arial"/>
          <w:lang w:eastAsia="zh-CN"/>
        </w:rPr>
        <w:t>.</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SyncRef UE </w:t>
      </w:r>
      <w:r w:rsidR="00AE3DF0">
        <w:rPr>
          <w:rFonts w:ascii="Arial" w:eastAsiaTheme="minorEastAsia" w:hAnsi="Arial"/>
          <w:lang w:eastAsia="zh-CN"/>
        </w:rPr>
        <w:t xml:space="preserve">(re)selection </w:t>
      </w:r>
      <w:r>
        <w:rPr>
          <w:rFonts w:ascii="Arial" w:eastAsiaTheme="minorEastAsia" w:hAnsi="Arial"/>
          <w:lang w:eastAsia="zh-CN"/>
        </w:rPr>
        <w:t xml:space="preserve">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w:t>
      </w:r>
      <w:r w:rsidR="00E368DF">
        <w:rPr>
          <w:rFonts w:ascii="Arial" w:eastAsiaTheme="minorEastAsia" w:hAnsi="Arial"/>
          <w:lang w:eastAsia="zh-CN"/>
        </w:rPr>
        <w:t>3.2</w:t>
      </w:r>
      <w:r>
        <w:rPr>
          <w:rFonts w:ascii="Arial" w:eastAsiaTheme="minorEastAsia" w:hAnsi="Arial"/>
          <w:lang w:eastAsia="zh-CN"/>
        </w:rPr>
        <w:t xml:space="preserve"> (20 MHz CBW and 40 MHz CBW). Analysis given in this clause are based on the test configuration of 20 MHz 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Pr="002A6CA3">
        <w:rPr>
          <w:rFonts w:ascii="Arial" w:hAnsi="Arial"/>
        </w:rPr>
        <w:t xml:space="preserve">Table </w:t>
      </w:r>
      <w:r w:rsidR="00AE3DF0" w:rsidRPr="00AE3DF0">
        <w:rPr>
          <w:rFonts w:ascii="Arial" w:hAnsi="Arial"/>
        </w:rPr>
        <w:t>A.9.1.3.</w:t>
      </w:r>
      <w:r w:rsidR="00E368DF">
        <w:rPr>
          <w:rFonts w:ascii="Arial" w:hAnsi="Arial"/>
        </w:rPr>
        <w:t>2</w:t>
      </w:r>
      <w:r w:rsidR="00AE3DF0" w:rsidRPr="00AE3DF0">
        <w:rPr>
          <w:rFonts w:ascii="Arial" w:hAnsi="Arial"/>
        </w:rPr>
        <w:t>.1-1</w:t>
      </w:r>
      <w:r w:rsidR="002111E4">
        <w:rPr>
          <w:rFonts w:ascii="Arial" w:hAnsi="Arial"/>
        </w:rPr>
        <w:t xml:space="preserve"> and </w:t>
      </w:r>
      <w:r w:rsidR="00AE3DF0">
        <w:rPr>
          <w:rFonts w:ascii="Arial" w:hAnsi="Arial"/>
        </w:rPr>
        <w:t>A.9.1.3.</w:t>
      </w:r>
      <w:r w:rsidR="00E368DF">
        <w:rPr>
          <w:rFonts w:ascii="Arial" w:hAnsi="Arial"/>
        </w:rPr>
        <w:t>2</w:t>
      </w:r>
      <w:r w:rsidR="00AE3DF0">
        <w:rPr>
          <w:rFonts w:ascii="Arial" w:hAnsi="Arial"/>
        </w:rPr>
        <w:t>.1-2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FB75C4">
        <w:rPr>
          <w:rFonts w:ascii="Arial" w:hAnsi="Arial" w:cs="Arial"/>
        </w:rPr>
        <w:t>select</w:t>
      </w:r>
      <w:r w:rsidR="00DB4035">
        <w:rPr>
          <w:rFonts w:ascii="Arial" w:hAnsi="Arial" w:cs="Arial"/>
        </w:rPr>
        <w:t xml:space="preserve"> SyncRef UE </w:t>
      </w:r>
      <w:r w:rsidR="00AE3DF0">
        <w:rPr>
          <w:rFonts w:ascii="Arial" w:hAnsi="Arial" w:cs="Arial"/>
        </w:rPr>
        <w:t>belonging to higher priority group</w:t>
      </w:r>
      <w:r w:rsidR="00FB75C4">
        <w:rPr>
          <w:rFonts w:ascii="Arial" w:hAnsi="Arial" w:cs="Arial"/>
        </w:rPr>
        <w:t xml:space="preserve"> </w:t>
      </w:r>
      <w:r w:rsidR="00DB4035">
        <w:rPr>
          <w:rFonts w:ascii="Arial" w:hAnsi="Arial" w:cs="Arial"/>
        </w:rPr>
        <w:t>as the synch</w:t>
      </w:r>
      <w:r w:rsidR="00AE3DF0">
        <w:rPr>
          <w:rFonts w:ascii="Arial" w:hAnsi="Arial" w:cs="Arial"/>
        </w:rPr>
        <w:t>ronization reference source. Hence</w:t>
      </w:r>
      <w:r w:rsidR="00DB4035">
        <w:rPr>
          <w:rFonts w:ascii="Arial" w:hAnsi="Arial" w:cs="Arial"/>
        </w:rPr>
        <w:t xml:space="preserve"> UE </w:t>
      </w:r>
      <w:r w:rsidR="00AE3DF0">
        <w:rPr>
          <w:rFonts w:ascii="Arial" w:hAnsi="Arial" w:cs="Arial"/>
        </w:rPr>
        <w:t>makes</w:t>
      </w:r>
      <w:r w:rsidRPr="00E579D8">
        <w:rPr>
          <w:rFonts w:ascii="Arial" w:hAnsi="Arial" w:cs="Arial"/>
        </w:rPr>
        <w:t xml:space="preserve"> </w:t>
      </w:r>
      <w:r w:rsidR="00DB4035">
        <w:rPr>
          <w:rFonts w:ascii="Arial" w:hAnsi="Arial" w:cs="Arial"/>
        </w:rPr>
        <w:t xml:space="preserve">PSBCH-RSRP </w:t>
      </w:r>
      <w:r w:rsidRPr="00E579D8">
        <w:rPr>
          <w:rFonts w:ascii="Arial" w:hAnsi="Arial" w:cs="Arial"/>
        </w:rPr>
        <w:t>measurement</w:t>
      </w:r>
      <w:r w:rsidR="00AE3DF0">
        <w:rPr>
          <w:rFonts w:ascii="Arial" w:hAnsi="Arial" w:cs="Arial"/>
        </w:rPr>
        <w:t>s</w:t>
      </w:r>
      <w:r w:rsidRPr="00E579D8">
        <w:rPr>
          <w:rFonts w:ascii="Arial" w:hAnsi="Arial" w:cs="Arial"/>
        </w:rPr>
        <w:t xml:space="preserve"> of </w:t>
      </w:r>
      <w:r w:rsidR="00AE3DF0">
        <w:rPr>
          <w:rFonts w:ascii="Arial" w:hAnsi="Arial" w:cs="Arial"/>
        </w:rPr>
        <w:t>SyncRef UEs</w:t>
      </w:r>
      <w:r w:rsidR="00DB4035">
        <w:rPr>
          <w:rFonts w:ascii="Arial" w:hAnsi="Arial" w:cs="Arial"/>
        </w:rPr>
        <w:t xml:space="preserve"> a</w:t>
      </w:r>
      <w:r w:rsidR="00AE3DF0">
        <w:rPr>
          <w:rFonts w:ascii="Arial" w:hAnsi="Arial" w:cs="Arial"/>
        </w:rPr>
        <w:t>nd compares them</w:t>
      </w:r>
      <w:r w:rsidR="00DB4035">
        <w:rPr>
          <w:rFonts w:ascii="Arial" w:hAnsi="Arial" w:cs="Arial"/>
        </w:rPr>
        <w:t xml:space="preserve"> with the minimum requirements given in 38.133.</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DB4035">
        <w:rPr>
          <w:rFonts w:ascii="Arial" w:hAnsi="Arial" w:cs="Arial"/>
        </w:rPr>
        <w:t>PSBCH-</w:t>
      </w:r>
      <w:r w:rsidRPr="00E579D8">
        <w:rPr>
          <w:rFonts w:ascii="Arial" w:hAnsi="Arial" w:cs="Arial"/>
        </w:rPr>
        <w:t>RSRP power difference:</w:t>
      </w:r>
    </w:p>
    <w:p w:rsidR="00AE3DF0" w:rsidRPr="00AE3DF0" w:rsidRDefault="00690FDC" w:rsidP="00AE3DF0">
      <w:pPr>
        <w:pStyle w:val="ListParagraph1"/>
        <w:numPr>
          <w:ilvl w:val="0"/>
          <w:numId w:val="12"/>
        </w:numPr>
        <w:rPr>
          <w:rFonts w:ascii="Arial" w:hAnsi="Arial" w:cs="Arial"/>
        </w:rPr>
      </w:pPr>
      <w:r w:rsidRPr="00E579D8">
        <w:rPr>
          <w:rFonts w:ascii="Arial" w:hAnsi="Arial" w:cs="Arial"/>
        </w:rPr>
        <w:t>(</w:t>
      </w:r>
      <w:r w:rsidR="001E342D">
        <w:rPr>
          <w:rFonts w:ascii="Arial" w:hAnsi="Arial" w:cs="Arial"/>
        </w:rPr>
        <w:t xml:space="preserve">measured </w:t>
      </w:r>
      <w:r w:rsidR="00DB4035">
        <w:rPr>
          <w:rFonts w:ascii="Arial" w:hAnsi="Arial" w:cs="Arial"/>
        </w:rPr>
        <w:t>SyncRef UE</w:t>
      </w:r>
      <w:r w:rsidRPr="00E579D8">
        <w:rPr>
          <w:rFonts w:ascii="Arial" w:hAnsi="Arial" w:cs="Arial"/>
        </w:rPr>
        <w:t xml:space="preserve"> </w:t>
      </w:r>
      <w:r w:rsidR="00DB4035">
        <w:rPr>
          <w:rFonts w:ascii="Arial" w:hAnsi="Arial" w:cs="Arial"/>
        </w:rPr>
        <w:t>PSBCH-</w:t>
      </w:r>
      <w:r w:rsidR="00DB4035" w:rsidRPr="00E579D8">
        <w:rPr>
          <w:rFonts w:ascii="Arial" w:hAnsi="Arial" w:cs="Arial"/>
        </w:rPr>
        <w:t>RSRP</w:t>
      </w:r>
      <w:r w:rsidR="00AE3DF0">
        <w:rPr>
          <w:rFonts w:ascii="Arial" w:hAnsi="Arial" w:cs="Arial"/>
        </w:rPr>
        <w:t xml:space="preserve"> - </w:t>
      </w:r>
      <w:r w:rsidR="00AE3DF0" w:rsidRPr="00450831">
        <w:rPr>
          <w:rFonts w:ascii="Arial" w:hAnsi="Arial"/>
        </w:rPr>
        <w:t>sl-SyncRefMinHyst</w:t>
      </w:r>
      <w:r w:rsidR="00AE3DF0">
        <w:rPr>
          <w:rFonts w:ascii="Arial" w:hAnsi="Arial" w:cs="Arial"/>
        </w:rPr>
        <w:t xml:space="preserve"> - </w:t>
      </w:r>
      <w:r w:rsidR="00FB75C4">
        <w:rPr>
          <w:rFonts w:ascii="Arial" w:hAnsi="Arial" w:cs="Arial"/>
        </w:rPr>
        <w:t>minimum requirement</w:t>
      </w:r>
      <w:r w:rsidRPr="00E579D8">
        <w:rPr>
          <w:rFonts w:ascii="Arial" w:hAnsi="Arial" w:cs="Arial"/>
        </w:rPr>
        <w:t>)</w:t>
      </w:r>
    </w:p>
    <w:p w:rsidR="00FB75C4" w:rsidRPr="00E579D8" w:rsidRDefault="00AE3DF0" w:rsidP="00FB75C4">
      <w:pPr>
        <w:rPr>
          <w:rFonts w:ascii="Arial" w:hAnsi="Arial" w:cs="Arial"/>
        </w:rPr>
      </w:pPr>
      <w:r>
        <w:rPr>
          <w:rFonts w:ascii="Arial" w:hAnsi="Arial" w:cs="Arial"/>
        </w:rPr>
        <w:lastRenderedPageBreak/>
        <w:t xml:space="preserve">For sake of simplify, we set </w:t>
      </w:r>
      <w:r w:rsidRPr="00450831">
        <w:rPr>
          <w:rFonts w:ascii="Arial" w:hAnsi="Arial"/>
        </w:rPr>
        <w:t>sl-SyncRefMinHyst</w:t>
      </w:r>
      <w:r>
        <w:rPr>
          <w:rFonts w:ascii="Arial" w:hAnsi="Arial" w:cs="Arial"/>
        </w:rPr>
        <w:t xml:space="preserve"> to 0dB</w:t>
      </w:r>
      <w:r w:rsidR="0024216F">
        <w:rPr>
          <w:rFonts w:ascii="Arial" w:hAnsi="Arial" w:cs="Arial"/>
        </w:rPr>
        <w:t xml:space="preserve"> in message contents</w:t>
      </w:r>
      <w:r>
        <w:rPr>
          <w:rFonts w:ascii="Arial" w:hAnsi="Arial" w:cs="Arial"/>
        </w:rPr>
        <w:t>. Then the PSBCH-</w:t>
      </w:r>
      <w:r w:rsidRPr="00E579D8">
        <w:rPr>
          <w:rFonts w:ascii="Arial" w:hAnsi="Arial" w:cs="Arial"/>
        </w:rPr>
        <w:t>RSRP power difference</w:t>
      </w:r>
      <w:r>
        <w:rPr>
          <w:rFonts w:ascii="Arial" w:hAnsi="Arial" w:cs="Arial"/>
        </w:rPr>
        <w:t xml:space="preserve"> is simplified as </w:t>
      </w:r>
    </w:p>
    <w:p w:rsidR="00FB75C4" w:rsidRPr="00FB75C4" w:rsidRDefault="00AE3DF0" w:rsidP="00FB75C4">
      <w:pPr>
        <w:pStyle w:val="ListParagraph1"/>
        <w:numPr>
          <w:ilvl w:val="0"/>
          <w:numId w:val="12"/>
        </w:numPr>
        <w:rPr>
          <w:rFonts w:ascii="Arial" w:hAnsi="Arial" w:cs="Arial"/>
        </w:rPr>
      </w:pPr>
      <w:r w:rsidRPr="00E579D8">
        <w:rPr>
          <w:rFonts w:ascii="Arial" w:hAnsi="Arial" w:cs="Arial"/>
        </w:rPr>
        <w:t>(</w:t>
      </w:r>
      <w:r>
        <w:rPr>
          <w:rFonts w:ascii="Arial" w:hAnsi="Arial" w:cs="Arial"/>
        </w:rPr>
        <w:t>measured SyncRef UE</w:t>
      </w:r>
      <w:r w:rsidRPr="00E579D8">
        <w:rPr>
          <w:rFonts w:ascii="Arial" w:hAnsi="Arial" w:cs="Arial"/>
        </w:rPr>
        <w:t xml:space="preserve"> </w:t>
      </w:r>
      <w:r>
        <w:rPr>
          <w:rFonts w:ascii="Arial" w:hAnsi="Arial" w:cs="Arial"/>
        </w:rPr>
        <w:t>PSBCH-</w:t>
      </w:r>
      <w:r w:rsidRPr="00E579D8">
        <w:rPr>
          <w:rFonts w:ascii="Arial" w:hAnsi="Arial" w:cs="Arial"/>
        </w:rPr>
        <w:t>RSRP</w:t>
      </w:r>
      <w:r>
        <w:rPr>
          <w:rFonts w:ascii="Arial" w:hAnsi="Arial" w:cs="Arial"/>
        </w:rPr>
        <w:t xml:space="preserve"> - minimum requirement</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00E368DF">
        <w:rPr>
          <w:rFonts w:ascii="Arial" w:hAnsi="Arial"/>
        </w:rPr>
        <w:t>2</w:t>
      </w:r>
      <w:r>
        <w:rPr>
          <w:rFonts w:ascii="Arial" w:hAnsi="Arial"/>
        </w:rPr>
        <w:t xml:space="preserve"> </w:t>
      </w:r>
      <w:r w:rsidR="00DB4035">
        <w:rPr>
          <w:rFonts w:ascii="Arial" w:hAnsi="Arial"/>
        </w:rPr>
        <w:t>SyncRef UE</w:t>
      </w:r>
      <w:r w:rsidR="00E368DF">
        <w:rPr>
          <w:rFonts w:ascii="Arial" w:hAnsi="Arial"/>
        </w:rPr>
        <w:t>s</w:t>
      </w:r>
      <w:r w:rsidRPr="000B76B5">
        <w:rPr>
          <w:rFonts w:ascii="Arial" w:hAnsi="Arial"/>
        </w:rPr>
        <w:t xml:space="preserve"> to the UE. We propose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DB4035">
        <w:rPr>
          <w:rFonts w:ascii="Arial" w:hAnsi="Arial"/>
        </w:rPr>
        <w:t>SyncRef UE</w:t>
      </w:r>
      <w:r w:rsidRPr="00970FB1">
        <w:rPr>
          <w:rFonts w:ascii="Arial" w:hAnsi="Arial"/>
        </w:rPr>
        <w:t xml:space="preserve"> </w:t>
      </w:r>
      <w:r w:rsidR="00DB4035">
        <w:rPr>
          <w:rFonts w:ascii="Arial" w:hAnsi="Arial"/>
        </w:rPr>
        <w:t xml:space="preserve">1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1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24216F" w:rsidRDefault="0024216F" w:rsidP="0024216F">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2 </w:t>
      </w:r>
      <w:r w:rsidRPr="00970FB1">
        <w:rPr>
          <w:rFonts w:ascii="Arial" w:hAnsi="Arial"/>
        </w:rPr>
        <w:t>signal to noise</w:t>
      </w:r>
      <w:r>
        <w:rPr>
          <w:rFonts w:ascii="Arial" w:hAnsi="Arial"/>
        </w:rPr>
        <w:t xml:space="preserve"> </w:t>
      </w:r>
      <w:r w:rsidRPr="001E342D">
        <w:rPr>
          <w:rFonts w:ascii="Arial" w:hAnsi="Arial"/>
        </w:rPr>
        <w:t>averaged over BW</w:t>
      </w:r>
      <w:r w:rsidRPr="001E342D">
        <w:rPr>
          <w:rFonts w:ascii="Arial" w:hAnsi="Arial"/>
          <w:vertAlign w:val="subscript"/>
        </w:rPr>
        <w:t>Config</w:t>
      </w:r>
      <w:r w:rsidRPr="00970FB1">
        <w:rPr>
          <w:rFonts w:ascii="Arial" w:hAnsi="Arial"/>
        </w:rPr>
        <w:t>, Ês</w:t>
      </w:r>
      <w:r>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24216F" w:rsidRPr="001E342D" w:rsidRDefault="0024216F" w:rsidP="0024216F">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SyncRef UE</w:t>
      </w:r>
      <w:r w:rsidRPr="00970FB1">
        <w:rPr>
          <w:rFonts w:ascii="Arial" w:hAnsi="Arial"/>
        </w:rPr>
        <w:t xml:space="preserve"> </w:t>
      </w:r>
      <w:r>
        <w:rPr>
          <w:rFonts w:ascii="Arial" w:hAnsi="Arial"/>
        </w:rPr>
        <w:t xml:space="preserve">2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B0134C">
        <w:rPr>
          <w:rFonts w:ascii="Arial" w:hAnsi="Arial" w:cs="Arial"/>
        </w:rPr>
        <w:t>PSBCH-</w:t>
      </w:r>
      <w:r w:rsidRPr="00E407FC">
        <w:rPr>
          <w:rFonts w:ascii="Arial" w:hAnsi="Arial" w:cs="Arial"/>
        </w:rPr>
        <w:t xml:space="preserve">RSRP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E368DF">
        <w:rPr>
          <w:rFonts w:ascii="Arial" w:hAnsi="Arial" w:cs="Arial"/>
        </w:rPr>
        <w:t>SyncRef UE</w:t>
      </w:r>
      <w:r w:rsidR="00FB75C4" w:rsidRPr="001E342D">
        <w:rPr>
          <w:rFonts w:ascii="Arial" w:hAnsi="Arial" w:cs="Arial"/>
        </w:rPr>
        <w:t xml:space="preserve"> PSBCH-RSRP</w:t>
      </w:r>
      <w:r w:rsidR="001E342D">
        <w:rPr>
          <w:rFonts w:ascii="Arial" w:hAnsi="Arial" w:cs="Arial"/>
        </w:rPr>
        <w:t xml:space="preserve"> </w:t>
      </w:r>
      <w:r w:rsidR="00FB75C4">
        <w:rPr>
          <w:rFonts w:ascii="Arial" w:hAnsi="Arial" w:cs="Arial"/>
        </w:rPr>
        <w:t xml:space="preserve">against </w:t>
      </w:r>
      <w:r w:rsidRPr="00E407FC">
        <w:rPr>
          <w:rFonts w:ascii="Arial" w:hAnsi="Arial" w:cs="Arial"/>
        </w:rPr>
        <w:t xml:space="preserve">with </w:t>
      </w:r>
      <w:r w:rsidR="00FB75C4">
        <w:rPr>
          <w:rFonts w:ascii="Arial" w:hAnsi="Arial" w:cs="Arial"/>
        </w:rPr>
        <w:t xml:space="preserve">SyncRef UE selection minimum requirement and </w:t>
      </w:r>
      <w:r w:rsidR="00FB75C4" w:rsidRPr="00FB75C4">
        <w:rPr>
          <w:rFonts w:ascii="Arial" w:hAnsi="Arial" w:cs="Arial"/>
        </w:rPr>
        <w:t>syncTxThreshOoC</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B0134C" w:rsidRPr="00B0134C" w:rsidRDefault="00B0134C" w:rsidP="00B0134C">
      <w:pPr>
        <w:pStyle w:val="4"/>
        <w:rPr>
          <w:highlight w:val="lightGray"/>
          <w:lang w:val="en-US"/>
        </w:rPr>
      </w:pPr>
      <w:r w:rsidRPr="00B0134C">
        <w:rPr>
          <w:highlight w:val="lightGray"/>
          <w:lang w:val="en-US"/>
        </w:rPr>
        <w:t>10.4.2.1</w:t>
      </w:r>
      <w:r w:rsidRPr="00B0134C">
        <w:rPr>
          <w:highlight w:val="lightGray"/>
          <w:lang w:val="en-US"/>
        </w:rPr>
        <w:tab/>
      </w:r>
      <w:r w:rsidRPr="00B0134C">
        <w:rPr>
          <w:highlight w:val="lightGray"/>
        </w:rPr>
        <w:t>P</w:t>
      </w:r>
      <w:r w:rsidRPr="00B0134C">
        <w:rPr>
          <w:highlight w:val="lightGray"/>
          <w:lang w:val="en-US"/>
        </w:rPr>
        <w:t>SBCH-RSRP</w:t>
      </w:r>
      <w:r w:rsidRPr="00B0134C">
        <w:rPr>
          <w:highlight w:val="lightGray"/>
        </w:rPr>
        <w:t xml:space="preserve"> Absolute Accuracy</w:t>
      </w:r>
    </w:p>
    <w:p w:rsidR="00B0134C" w:rsidRPr="00B0134C" w:rsidRDefault="00B0134C" w:rsidP="00B0134C">
      <w:pPr>
        <w:rPr>
          <w:i/>
          <w:highlight w:val="lightGray"/>
        </w:rPr>
      </w:pPr>
      <w:r w:rsidRPr="00B0134C">
        <w:rPr>
          <w:highlight w:val="lightGray"/>
        </w:rPr>
        <w:t xml:space="preserve">The requirements for absolute accuracy of PSBCH-RSRP in this clause apply to a </w:t>
      </w:r>
      <w:r w:rsidRPr="00B0134C">
        <w:rPr>
          <w:rFonts w:hint="eastAsia"/>
          <w:highlight w:val="lightGray"/>
        </w:rPr>
        <w:t>V2X</w:t>
      </w:r>
      <w:r w:rsidRPr="00B0134C">
        <w:rPr>
          <w:highlight w:val="lightGray"/>
        </w:rPr>
        <w:t xml:space="preserve"> synchronization source on the same frequency as that of the own </w:t>
      </w:r>
      <w:r w:rsidRPr="00B0134C">
        <w:rPr>
          <w:rFonts w:hint="eastAsia"/>
          <w:highlight w:val="lightGray"/>
        </w:rPr>
        <w:t>V2X</w:t>
      </w:r>
      <w:r w:rsidRPr="00B0134C">
        <w:rPr>
          <w:highlight w:val="lightGray"/>
        </w:rPr>
        <w:t xml:space="preserve"> UE performing the measurement in FR1.</w:t>
      </w:r>
    </w:p>
    <w:p w:rsidR="00B0134C" w:rsidRPr="00B0134C" w:rsidRDefault="00B0134C" w:rsidP="00B0134C">
      <w:pPr>
        <w:rPr>
          <w:highlight w:val="lightGray"/>
        </w:rPr>
      </w:pPr>
      <w:r w:rsidRPr="00B0134C">
        <w:rPr>
          <w:highlight w:val="lightGray"/>
        </w:rPr>
        <w:t>The accuracy requirements in Table 10.4.</w:t>
      </w:r>
      <w:r w:rsidRPr="00B0134C">
        <w:rPr>
          <w:rFonts w:hint="eastAsia"/>
          <w:highlight w:val="lightGray"/>
        </w:rPr>
        <w:t>2</w:t>
      </w:r>
      <w:r w:rsidRPr="00B0134C">
        <w:rPr>
          <w:highlight w:val="lightGray"/>
        </w:rPr>
        <w:t>.1-1 are valid under the following conditions:</w:t>
      </w:r>
    </w:p>
    <w:p w:rsidR="00B0134C" w:rsidRPr="00B0134C" w:rsidRDefault="00B0134C" w:rsidP="00B0134C">
      <w:pPr>
        <w:pStyle w:val="B1"/>
        <w:rPr>
          <w:highlight w:val="lightGray"/>
        </w:rPr>
      </w:pPr>
      <w:r w:rsidRPr="00B0134C">
        <w:rPr>
          <w:highlight w:val="lightGray"/>
        </w:rPr>
        <w:t>-</w:t>
      </w:r>
      <w:r w:rsidRPr="00B0134C">
        <w:rPr>
          <w:highlight w:val="lightGray"/>
        </w:rPr>
        <w:tab/>
        <w:t>Demodulation reference signals are transmitted from one port.</w:t>
      </w:r>
    </w:p>
    <w:p w:rsidR="00B0134C" w:rsidRPr="00B0134C" w:rsidRDefault="00B0134C" w:rsidP="00B0134C">
      <w:pPr>
        <w:pStyle w:val="B1"/>
        <w:rPr>
          <w:highlight w:val="lightGray"/>
        </w:rPr>
      </w:pPr>
      <w:r w:rsidRPr="00B0134C">
        <w:rPr>
          <w:highlight w:val="lightGray"/>
        </w:rPr>
        <w:t>-</w:t>
      </w:r>
      <w:r w:rsidRPr="00B0134C">
        <w:rPr>
          <w:highlight w:val="lightGray"/>
        </w:rPr>
        <w:tab/>
        <w:t>Conditions defined in Clause</w:t>
      </w:r>
      <w:r w:rsidRPr="00B0134C">
        <w:rPr>
          <w:rFonts w:eastAsia="Malgun Gothic" w:hint="eastAsia"/>
          <w:highlight w:val="lightGray"/>
        </w:rPr>
        <w:t xml:space="preserve"> </w:t>
      </w:r>
      <w:r w:rsidRPr="00B0134C">
        <w:rPr>
          <w:highlight w:val="lightGray"/>
        </w:rPr>
        <w:t>7.3E of TS38.101-1 [18] for reference sensitivity are fulfilled.</w:t>
      </w:r>
    </w:p>
    <w:p w:rsidR="00B0134C" w:rsidRPr="00B0134C" w:rsidRDefault="00B0134C" w:rsidP="00B0134C">
      <w:pPr>
        <w:pStyle w:val="B1"/>
        <w:rPr>
          <w:highlight w:val="lightGray"/>
          <w:lang w:eastAsia="zh-CN"/>
        </w:rPr>
      </w:pPr>
      <w:r w:rsidRPr="00B0134C">
        <w:rPr>
          <w:highlight w:val="lightGray"/>
        </w:rPr>
        <w:t>-</w:t>
      </w:r>
      <w:r w:rsidRPr="00B0134C">
        <w:rPr>
          <w:highlight w:val="lightGray"/>
        </w:rPr>
        <w:tab/>
        <w:t xml:space="preserve">Conditions for PSBCH-RSRP measurements are fulfilled according to Annex B.4.2 for a corresponding Band </w:t>
      </w:r>
      <w:r w:rsidRPr="00B0134C">
        <w:rPr>
          <w:rFonts w:eastAsia="PMingLiU"/>
          <w:highlight w:val="lightGray"/>
        </w:rPr>
        <w:t>for each relevant PSBCH-DMRS</w:t>
      </w:r>
      <w:r w:rsidRPr="00B0134C">
        <w:rPr>
          <w:highlight w:val="lightGray"/>
        </w:rPr>
        <w:t>.</w:t>
      </w:r>
    </w:p>
    <w:p w:rsidR="00B0134C" w:rsidRPr="00B0134C" w:rsidRDefault="00B0134C" w:rsidP="00B0134C">
      <w:pPr>
        <w:pStyle w:val="TH"/>
        <w:rPr>
          <w:highlight w:val="lightGray"/>
        </w:rPr>
      </w:pPr>
      <w:r w:rsidRPr="00B0134C">
        <w:rPr>
          <w:highlight w:val="lightGray"/>
        </w:rPr>
        <w:t>Table 10.4.2.1-1: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B0134C" w:rsidRPr="00B0134C" w:rsidTr="00364762">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Conditions</w:t>
            </w:r>
          </w:p>
        </w:tc>
      </w:tr>
      <w:tr w:rsidR="00B0134C" w:rsidRPr="00B0134C" w:rsidTr="00364762">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Ês/Iot</w:t>
            </w:r>
            <w:r w:rsidRPr="00B0134C">
              <w:rPr>
                <w:highlight w:val="lightGray"/>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Io</w:t>
            </w:r>
            <w:r w:rsidRPr="00B0134C">
              <w:rPr>
                <w:highlight w:val="lightGray"/>
                <w:vertAlign w:val="superscript"/>
              </w:rPr>
              <w:t xml:space="preserve"> Note 1</w:t>
            </w:r>
            <w:r w:rsidRPr="00B0134C">
              <w:rPr>
                <w:highlight w:val="lightGray"/>
              </w:rPr>
              <w:t xml:space="preserve"> range</w:t>
            </w:r>
          </w:p>
        </w:tc>
      </w:tr>
      <w:tr w:rsidR="00B0134C" w:rsidRPr="00B0134C" w:rsidTr="00364762">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B0134C" w:rsidRPr="00B0134C" w:rsidRDefault="00B0134C" w:rsidP="00364762">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NR V2X operating band groups</w:t>
            </w:r>
            <w:r w:rsidRPr="00B0134C">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Maximum Io</w:t>
            </w:r>
          </w:p>
        </w:tc>
      </w:tr>
      <w:tr w:rsidR="00B0134C" w:rsidRPr="00B0134C" w:rsidTr="00364762">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dBm / SCS</w:t>
            </w:r>
            <w:r w:rsidRPr="00B0134C">
              <w:rPr>
                <w:highlight w:val="lightGray"/>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dBm/BW</w:t>
            </w:r>
            <w:r w:rsidRPr="00B0134C">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dBm/BW</w:t>
            </w:r>
            <w:r w:rsidRPr="00B0134C">
              <w:rPr>
                <w:highlight w:val="lightGray"/>
                <w:vertAlign w:val="subscript"/>
              </w:rPr>
              <w:t>Channel</w:t>
            </w:r>
          </w:p>
        </w:tc>
      </w:tr>
      <w:tr w:rsidR="00B0134C" w:rsidRPr="00B0134C" w:rsidTr="00364762">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780" w:type="dxa"/>
            <w:vMerge/>
            <w:tcBorders>
              <w:left w:val="single" w:sz="6" w:space="0" w:color="auto"/>
              <w:bottom w:val="single" w:sz="6" w:space="0" w:color="auto"/>
              <w:right w:val="single" w:sz="6" w:space="0" w:color="auto"/>
            </w:tcBorders>
            <w:shd w:val="clear" w:color="auto" w:fill="auto"/>
          </w:tcPr>
          <w:p w:rsidR="00B0134C" w:rsidRPr="00B0134C" w:rsidRDefault="00B0134C" w:rsidP="00364762">
            <w:pPr>
              <w:keepNext/>
              <w:keepLines/>
              <w:spacing w:after="0"/>
              <w:jc w:val="center"/>
              <w:rPr>
                <w:rFonts w:ascii="Arial" w:hAnsi="Arial"/>
                <w:b/>
                <w:sz w:val="18"/>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pStyle w:val="TAH"/>
              <w:rPr>
                <w:highlight w:val="lightGray"/>
              </w:rPr>
            </w:pPr>
            <w:r w:rsidRPr="00B0134C">
              <w:rPr>
                <w:highlight w:val="lightGray"/>
              </w:rPr>
              <w:t>SCS</w:t>
            </w:r>
            <w:r w:rsidRPr="00B0134C">
              <w:rPr>
                <w:highlight w:val="lightGray"/>
                <w:vertAlign w:val="subscript"/>
              </w:rPr>
              <w:t>SL</w:t>
            </w:r>
            <w:r w:rsidRPr="00B0134C">
              <w:rPr>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b/>
                <w:sz w:val="18"/>
                <w:highlight w:val="lightGray"/>
              </w:rPr>
            </w:pPr>
          </w:p>
        </w:tc>
      </w:tr>
      <w:tr w:rsidR="00B0134C" w:rsidRPr="00B0134C" w:rsidTr="00364762">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sz w:val="18"/>
                <w:highlight w:val="lightGray"/>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FB75C4">
              <w:rPr>
                <w:rFonts w:ascii="Arial" w:hAnsi="Arial"/>
                <w:sz w:val="18"/>
                <w:highlight w:val="yellow"/>
              </w:rPr>
              <w:sym w:font="Symbol" w:char="F0B3"/>
            </w:r>
            <w:r w:rsidRPr="00FB75C4">
              <w:rPr>
                <w:rFonts w:ascii="Arial" w:hAnsi="Arial"/>
                <w:sz w:val="18"/>
                <w:highlight w:val="yellow"/>
              </w:rPr>
              <w:t>-</w:t>
            </w:r>
            <w:r w:rsidRPr="00FB75C4">
              <w:rPr>
                <w:rFonts w:ascii="Arial" w:hAnsi="Arial" w:cs="Arial"/>
                <w:sz w:val="18"/>
                <w:highlight w:val="yellow"/>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B0134C">
              <w:rPr>
                <w:rFonts w:ascii="Arial" w:hAnsi="Arial"/>
                <w:sz w:val="18"/>
                <w:highlight w:val="lightGray"/>
              </w:rPr>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-70</w:t>
            </w:r>
          </w:p>
        </w:tc>
      </w:tr>
      <w:tr w:rsidR="00B0134C" w:rsidRPr="00B0134C" w:rsidTr="00364762">
        <w:trPr>
          <w:jc w:val="center"/>
        </w:trPr>
        <w:tc>
          <w:tcPr>
            <w:tcW w:w="1031" w:type="dxa"/>
            <w:vMerge/>
            <w:tcBorders>
              <w:left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p>
        </w:tc>
        <w:tc>
          <w:tcPr>
            <w:tcW w:w="1043" w:type="dxa"/>
            <w:vMerge/>
            <w:tcBorders>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p>
        </w:tc>
        <w:tc>
          <w:tcPr>
            <w:tcW w:w="780" w:type="dxa"/>
            <w:vMerge/>
            <w:tcBorders>
              <w:left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Del="00836998" w:rsidRDefault="00B0134C" w:rsidP="00364762">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NR</w:t>
            </w:r>
            <w:r w:rsidRPr="00B0134C">
              <w:rPr>
                <w:rFonts w:ascii="Arial" w:hAnsi="Arial"/>
                <w:sz w:val="18"/>
                <w:highlight w:val="lightGray"/>
              </w:rPr>
              <w:t>_</w:t>
            </w:r>
            <w:r w:rsidRPr="00B0134C">
              <w:rPr>
                <w:rFonts w:ascii="Arial" w:hAnsi="Arial"/>
                <w:sz w:val="18"/>
                <w:highlight w:val="lightGray"/>
                <w:lang w:eastAsia="zh-CN"/>
              </w:rPr>
              <w:t>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364762">
            <w:pPr>
              <w:keepNext/>
              <w:keepLines/>
              <w:spacing w:after="0"/>
              <w:jc w:val="center"/>
              <w:rPr>
                <w:rFonts w:ascii="Arial" w:hAnsi="Arial"/>
                <w:sz w:val="18"/>
                <w:highlight w:val="yellow"/>
              </w:rPr>
            </w:pPr>
            <w:r w:rsidRPr="004F7581">
              <w:rPr>
                <w:rFonts w:ascii="Arial" w:hAnsi="Arial"/>
                <w:sz w:val="18"/>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364762">
            <w:pPr>
              <w:keepNext/>
              <w:keepLines/>
              <w:spacing w:after="0"/>
              <w:jc w:val="center"/>
              <w:rPr>
                <w:rFonts w:ascii="Arial" w:hAnsi="Arial" w:cs="Arial"/>
                <w:sz w:val="18"/>
                <w:highlight w:val="yellow"/>
                <w:lang w:val="sv-SE"/>
              </w:rPr>
            </w:pPr>
            <w:r w:rsidRPr="005C40A2">
              <w:rPr>
                <w:rFonts w:ascii="Arial" w:hAnsi="Arial"/>
                <w:sz w:val="18"/>
                <w:highlight w:val="yellow"/>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364762">
            <w:pPr>
              <w:keepNext/>
              <w:keepLines/>
              <w:spacing w:after="0"/>
              <w:jc w:val="center"/>
              <w:rPr>
                <w:rFonts w:ascii="Arial" w:hAnsi="Arial" w:cs="Arial"/>
                <w:sz w:val="18"/>
                <w:highlight w:val="yellow"/>
                <w:lang w:val="sv-SE"/>
              </w:rPr>
            </w:pPr>
            <w:r w:rsidRPr="004F7581">
              <w:rPr>
                <w:rFonts w:ascii="Arial" w:hAnsi="Arial" w:cs="Arial"/>
                <w:sz w:val="18"/>
                <w:highlight w:val="lightGray"/>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24216F">
              <w:rPr>
                <w:rFonts w:ascii="Arial" w:hAnsi="Arial"/>
                <w:sz w:val="18"/>
                <w:highlight w:val="lightGray"/>
              </w:rPr>
              <w:t>-70</w:t>
            </w:r>
          </w:p>
        </w:tc>
      </w:tr>
      <w:tr w:rsidR="00B0134C" w:rsidRPr="00B0134C" w:rsidTr="0036476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24216F">
              <w:rPr>
                <w:rFonts w:ascii="Arial" w:hAnsi="Arial"/>
                <w:sz w:val="18"/>
                <w:highlight w:val="yellow"/>
              </w:rPr>
              <w:sym w:font="Symbol" w:char="F0B1"/>
            </w:r>
            <w:r w:rsidRPr="0024216F">
              <w:rPr>
                <w:rFonts w:ascii="Arial" w:hAnsi="Arial" w:cs="Arial"/>
                <w:sz w:val="18"/>
                <w:highlight w:val="yellow"/>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24216F">
              <w:rPr>
                <w:rFonts w:ascii="Arial" w:hAnsi="Arial"/>
                <w:sz w:val="18"/>
                <w:highlight w:val="yellow"/>
              </w:rPr>
              <w:sym w:font="Symbol" w:char="F0B3"/>
            </w:r>
            <w:r w:rsidRPr="0024216F">
              <w:rPr>
                <w:rFonts w:ascii="Arial" w:hAnsi="Arial"/>
                <w:sz w:val="18"/>
                <w:highlight w:val="yellow"/>
              </w:rPr>
              <w:t>-</w:t>
            </w:r>
            <w:r w:rsidRPr="0024216F">
              <w:rPr>
                <w:rFonts w:ascii="Arial" w:hAnsi="Arial" w:cs="Arial"/>
                <w:sz w:val="18"/>
                <w:highlight w:val="yellow"/>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rPr>
            </w:pPr>
            <w:r w:rsidRPr="00B0134C">
              <w:rPr>
                <w:rFonts w:ascii="Arial" w:hAnsi="Arial"/>
                <w:sz w:val="18"/>
                <w:highlight w:val="lightGray"/>
              </w:rPr>
              <w:t xml:space="preserve">NR_TDD_FR1_B, </w:t>
            </w:r>
          </w:p>
          <w:p w:rsidR="00B0134C" w:rsidRPr="00B0134C" w:rsidRDefault="00B0134C" w:rsidP="00364762">
            <w:pPr>
              <w:keepNext/>
              <w:keepLines/>
              <w:spacing w:after="0"/>
              <w:jc w:val="center"/>
              <w:rPr>
                <w:highlight w:val="lightGray"/>
                <w:lang w:val="sv-FI"/>
              </w:rPr>
            </w:pPr>
            <w:r w:rsidRPr="00B0134C">
              <w:rPr>
                <w:rFonts w:ascii="Arial" w:hAnsi="Arial"/>
                <w:sz w:val="18"/>
                <w:highlight w:val="lightGray"/>
                <w:lang w:val="sv-FI"/>
              </w:rPr>
              <w:t>NR_TDD_FR1_</w:t>
            </w:r>
            <w:r w:rsidRPr="00B0134C">
              <w:rPr>
                <w:rFonts w:ascii="Arial" w:hAnsi="Arial"/>
                <w:sz w:val="18"/>
                <w:highlight w:val="lightGray"/>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highlight w:val="lightGray"/>
              </w:rPr>
            </w:pPr>
            <w:r w:rsidRPr="00B0134C">
              <w:rPr>
                <w:rFonts w:ascii="Arial" w:hAnsi="Arial"/>
                <w:sz w:val="18"/>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364762">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B0134C" w:rsidRPr="00FB75C4" w:rsidRDefault="00B0134C" w:rsidP="00364762">
            <w:pPr>
              <w:keepNext/>
              <w:keepLines/>
              <w:spacing w:after="0"/>
              <w:jc w:val="center"/>
              <w:rPr>
                <w:highlight w:val="lightGray"/>
              </w:rPr>
            </w:pPr>
            <w:r w:rsidRPr="00FB75C4">
              <w:rPr>
                <w:rFonts w:ascii="Arial"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B0134C" w:rsidRPr="00FB75C4" w:rsidRDefault="00B0134C" w:rsidP="00364762">
            <w:pPr>
              <w:keepNext/>
              <w:keepLines/>
              <w:spacing w:after="0"/>
              <w:jc w:val="center"/>
              <w:rPr>
                <w:highlight w:val="lightGray"/>
              </w:rPr>
            </w:pPr>
            <w:r w:rsidRPr="0024216F">
              <w:rPr>
                <w:rFonts w:ascii="Arial" w:hAnsi="Arial"/>
                <w:sz w:val="18"/>
                <w:highlight w:val="yellow"/>
              </w:rPr>
              <w:t>-50</w:t>
            </w:r>
          </w:p>
        </w:tc>
      </w:tr>
      <w:tr w:rsidR="00B0134C" w:rsidRPr="00885F53" w:rsidTr="0036476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B0134C" w:rsidRPr="00B0134C" w:rsidRDefault="00B0134C" w:rsidP="00364762">
            <w:pPr>
              <w:pStyle w:val="TAN"/>
              <w:ind w:left="1200" w:hanging="400"/>
              <w:rPr>
                <w:highlight w:val="lightGray"/>
              </w:rPr>
            </w:pPr>
            <w:r w:rsidRPr="00B0134C">
              <w:rPr>
                <w:highlight w:val="lightGray"/>
              </w:rPr>
              <w:t>NOTE 1:</w:t>
            </w:r>
            <w:r w:rsidRPr="00B0134C">
              <w:rPr>
                <w:highlight w:val="lightGray"/>
              </w:rPr>
              <w:tab/>
              <w:t>Io is assumed to have constant EPRE across the bandwidth.</w:t>
            </w:r>
          </w:p>
          <w:p w:rsidR="00B0134C" w:rsidRPr="00B0134C" w:rsidRDefault="00B0134C" w:rsidP="00364762">
            <w:pPr>
              <w:pStyle w:val="TAN"/>
              <w:ind w:left="1200" w:hanging="400"/>
              <w:rPr>
                <w:highlight w:val="lightGray"/>
              </w:rPr>
            </w:pPr>
            <w:r w:rsidRPr="00B0134C">
              <w:rPr>
                <w:highlight w:val="lightGray"/>
              </w:rPr>
              <w:t>NOTE 2:</w:t>
            </w:r>
            <w:r w:rsidRPr="00B0134C">
              <w:rPr>
                <w:highlight w:val="lightGray"/>
              </w:rPr>
              <w:tab/>
              <w:t>NR V2X operating band groups in FR1 are as defined in clause 3.5.2.</w:t>
            </w:r>
          </w:p>
          <w:p w:rsidR="00B0134C" w:rsidRPr="00885F53" w:rsidRDefault="00B0134C" w:rsidP="00364762">
            <w:pPr>
              <w:pStyle w:val="TAN"/>
              <w:ind w:left="1200" w:hanging="400"/>
            </w:pPr>
            <w:r w:rsidRPr="00B0134C">
              <w:rPr>
                <w:highlight w:val="lightGray"/>
              </w:rPr>
              <w:t>NOTE 3:</w:t>
            </w:r>
            <w:r w:rsidRPr="00B0134C">
              <w:rPr>
                <w:highlight w:val="lightGray"/>
              </w:rPr>
              <w:tab/>
              <w:t>Ês/Iot for a SyncRef UE is the Ês/Iot of PSBCH-DMRS.</w:t>
            </w:r>
          </w:p>
        </w:tc>
      </w:tr>
    </w:tbl>
    <w:p w:rsidR="00775E71" w:rsidRPr="00775E71" w:rsidRDefault="00775E71" w:rsidP="00690FDC">
      <w:pPr>
        <w:rPr>
          <w:rFonts w:eastAsiaTheme="minorEastAsia"/>
          <w:lang w:eastAsia="zh-CN"/>
        </w:rPr>
      </w:pPr>
    </w:p>
    <w:p w:rsidR="00690FDC" w:rsidRDefault="00775E71" w:rsidP="00690FDC">
      <w:pPr>
        <w:jc w:val="both"/>
        <w:rPr>
          <w:rFonts w:ascii="Arial" w:hAnsi="Arial" w:cs="Arial"/>
        </w:rPr>
      </w:pPr>
      <w:r>
        <w:rPr>
          <w:rFonts w:ascii="Arial" w:hAnsi="Arial" w:cs="Arial"/>
        </w:rPr>
        <w:lastRenderedPageBreak/>
        <w:t xml:space="preserve">Band group </w:t>
      </w:r>
      <w:r w:rsidR="004F7581">
        <w:rPr>
          <w:rFonts w:ascii="Arial" w:hAnsi="Arial" w:cs="Arial"/>
        </w:rPr>
        <w:t xml:space="preserve">NR_TDD_FR1_J has the tightest Io requirement. which is no less than -113.5dBm/30kHz and no bigger than -50dBm/Ch BW. </w:t>
      </w:r>
      <w:r w:rsidR="00690FDC" w:rsidRPr="00465E10">
        <w:rPr>
          <w:rFonts w:ascii="Arial" w:hAnsi="Arial" w:cs="Arial"/>
        </w:rPr>
        <w:t>T</w:t>
      </w:r>
      <w:r w:rsidR="00690FDC">
        <w:rPr>
          <w:rFonts w:ascii="Arial" w:hAnsi="Arial" w:cs="Arial"/>
        </w:rPr>
        <w:t xml:space="preserve">o ensure </w:t>
      </w:r>
      <w:r w:rsidR="00B0134C">
        <w:rPr>
          <w:rFonts w:ascii="Arial" w:hAnsi="Arial" w:cs="Arial"/>
        </w:rPr>
        <w:t>PSBCH-</w:t>
      </w:r>
      <w:r w:rsidR="00B0134C" w:rsidRPr="00E407FC">
        <w:rPr>
          <w:rFonts w:ascii="Arial" w:hAnsi="Arial" w:cs="Arial"/>
        </w:rPr>
        <w:t xml:space="preserve">RSRP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4F7581">
        <w:rPr>
          <w:rFonts w:ascii="Arial" w:hAnsi="Arial" w:cs="Arial"/>
        </w:rPr>
        <w:t xml:space="preserve">S-SSB_RP and S-SSB </w:t>
      </w:r>
      <w:r w:rsidR="00690FDC">
        <w:rPr>
          <w:rFonts w:ascii="Arial" w:hAnsi="Arial" w:cs="Arial"/>
        </w:rPr>
        <w:t>Es/Iot in Annex B.</w:t>
      </w:r>
      <w:r w:rsidR="0024622F">
        <w:rPr>
          <w:rFonts w:ascii="Arial" w:hAnsi="Arial" w:cs="Arial"/>
        </w:rPr>
        <w:t>4</w:t>
      </w:r>
      <w:r w:rsidR="00690FDC">
        <w:rPr>
          <w:rFonts w:ascii="Arial" w:hAnsi="Arial" w:cs="Arial"/>
        </w:rPr>
        <w:t xml:space="preserve">.2 need to be </w:t>
      </w:r>
      <w:r w:rsidR="00FB75C4">
        <w:rPr>
          <w:rFonts w:ascii="Arial" w:hAnsi="Arial" w:cs="Arial"/>
        </w:rPr>
        <w:t xml:space="preserve">also </w:t>
      </w:r>
      <w:r w:rsidR="00690FDC">
        <w:rPr>
          <w:rFonts w:ascii="Arial" w:hAnsi="Arial" w:cs="Arial"/>
        </w:rPr>
        <w:t>fulfilled.</w:t>
      </w:r>
    </w:p>
    <w:p w:rsidR="0024622F" w:rsidRPr="0024622F" w:rsidRDefault="0024622F" w:rsidP="0024622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w:t>
      </w:r>
      <w:r w:rsidRPr="0024622F">
        <w:rPr>
          <w:rFonts w:ascii="Arial" w:eastAsia="Times New Roman" w:hAnsi="Arial" w:hint="eastAsia"/>
          <w:sz w:val="32"/>
          <w:highlight w:val="lightGray"/>
          <w:lang w:eastAsia="en-GB"/>
        </w:rPr>
        <w:t>2</w:t>
      </w:r>
      <w:r w:rsidRPr="0024622F">
        <w:rPr>
          <w:rFonts w:ascii="Arial" w:eastAsia="Times New Roman" w:hAnsi="Arial"/>
          <w:sz w:val="32"/>
          <w:highlight w:val="lightGray"/>
          <w:lang w:eastAsia="en-GB"/>
        </w:rPr>
        <w:tab/>
        <w:t>Conditions for PSBCH-RSRP Accuracy Requirements</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This clause defines the following conditions for PSBCH-RSRP measurement accuracy requirements applicable for a corresponding operating band.</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The conditions are defined in Table B.4.</w:t>
      </w:r>
      <w:r w:rsidRPr="0024622F">
        <w:rPr>
          <w:rFonts w:eastAsia="Times New Roman" w:hint="eastAsia"/>
          <w:highlight w:val="lightGray"/>
          <w:lang w:eastAsia="en-GB"/>
        </w:rPr>
        <w:t>2</w:t>
      </w:r>
      <w:r w:rsidRPr="0024622F">
        <w:rPr>
          <w:rFonts w:eastAsia="Times New Roman"/>
          <w:highlight w:val="lightGray"/>
          <w:lang w:eastAsia="en-GB"/>
        </w:rPr>
        <w:t>-1 for FR1.</w:t>
      </w:r>
    </w:p>
    <w:p w:rsidR="0024622F" w:rsidRPr="0024622F" w:rsidRDefault="0024622F" w:rsidP="0024622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t>Table B.4.2-1: Conditions for PSBCH-RSRP measurements in FR1</w:t>
      </w:r>
    </w:p>
    <w:tbl>
      <w:tblPr>
        <w:tblW w:w="0" w:type="auto"/>
        <w:tblLook w:val="01E0" w:firstRow="1" w:lastRow="1" w:firstColumn="1" w:lastColumn="1" w:noHBand="0" w:noVBand="0"/>
      </w:tblPr>
      <w:tblGrid>
        <w:gridCol w:w="1118"/>
        <w:gridCol w:w="3467"/>
        <w:gridCol w:w="1106"/>
        <w:gridCol w:w="1189"/>
        <w:gridCol w:w="1344"/>
        <w:gridCol w:w="1126"/>
      </w:tblGrid>
      <w:tr w:rsidR="0024622F" w:rsidRPr="0024622F" w:rsidTr="00364762">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S-SSB_RP</w:t>
            </w:r>
            <w:r w:rsidRPr="0024622F">
              <w:rPr>
                <w:rFonts w:ascii="Arial" w:eastAsia="Times New Roman" w:hAnsi="Arial" w:cs="Arial"/>
                <w:b/>
                <w:sz w:val="18"/>
                <w:highlight w:val="lightGray"/>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S-SSB Ês/Iot</w:t>
            </w:r>
          </w:p>
        </w:tc>
      </w:tr>
      <w:tr w:rsidR="0024622F" w:rsidRPr="0024622F" w:rsidTr="00364762">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dBm/SCS</w:t>
            </w:r>
            <w:r w:rsidRPr="0024622F">
              <w:rPr>
                <w:rFonts w:ascii="Arial" w:eastAsia="Times New Roman" w:hAnsi="Arial" w:cs="Arial"/>
                <w:b/>
                <w:sz w:val="18"/>
                <w:highlight w:val="lightGray"/>
                <w:vertAlign w:val="subscript"/>
                <w:lang w:eastAsia="en-GB"/>
              </w:rPr>
              <w:t>S-SSB</w:t>
            </w:r>
          </w:p>
        </w:tc>
        <w:tc>
          <w:tcPr>
            <w:tcW w:w="1157" w:type="dxa"/>
            <w:vMerge w:val="restart"/>
            <w:tcBorders>
              <w:top w:val="single" w:sz="4"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24622F" w:rsidRPr="0024622F" w:rsidTr="0036476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r w:rsidRPr="0024622F">
              <w:rPr>
                <w:rFonts w:ascii="Arial" w:eastAsia="Times New Roman" w:hAnsi="Arial" w:cs="Arial"/>
                <w:b/>
                <w:sz w:val="18"/>
                <w:highlight w:val="lightGray"/>
                <w:lang w:eastAsia="en-GB"/>
              </w:rPr>
              <w:t xml:space="preserve"> = 60kHz</w:t>
            </w:r>
          </w:p>
        </w:tc>
        <w:tc>
          <w:tcPr>
            <w:tcW w:w="1157" w:type="dxa"/>
            <w:vMerge/>
            <w:tcBorders>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24622F" w:rsidRPr="0024622F" w:rsidTr="0036476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-126.5</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157" w:type="dxa"/>
            <w:vMerge w:val="restart"/>
            <w:tcBorders>
              <w:top w:val="single" w:sz="6"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sym w:font="Symbol" w:char="F0B3"/>
            </w:r>
            <w:r w:rsidRPr="0024622F">
              <w:rPr>
                <w:rFonts w:ascii="Arial" w:eastAsia="Times New Roman" w:hAnsi="Arial" w:cs="Arial"/>
                <w:sz w:val="18"/>
                <w:highlight w:val="yellow"/>
                <w:lang w:eastAsia="en-GB"/>
              </w:rPr>
              <w:t xml:space="preserve"> -6</w:t>
            </w:r>
          </w:p>
        </w:tc>
      </w:tr>
      <w:tr w:rsidR="0024622F" w:rsidRPr="0024622F" w:rsidTr="00364762">
        <w:trPr>
          <w:trHeight w:val="238"/>
        </w:trPr>
        <w:tc>
          <w:tcPr>
            <w:tcW w:w="1120" w:type="dxa"/>
            <w:vMerge/>
            <w:tcBorders>
              <w:left w:val="single" w:sz="4" w:space="0" w:color="auto"/>
              <w:right w:val="single" w:sz="6" w:space="0" w:color="auto"/>
            </w:tcBorders>
            <w:shd w:val="clear" w:color="auto" w:fill="auto"/>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6" w:type="dxa"/>
            <w:tcBorders>
              <w:top w:val="single" w:sz="6"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34"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-122.5</w:t>
            </w:r>
          </w:p>
        </w:tc>
        <w:tc>
          <w:tcPr>
            <w:tcW w:w="1223"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-119.5</w:t>
            </w:r>
          </w:p>
        </w:tc>
        <w:tc>
          <w:tcPr>
            <w:tcW w:w="1389" w:type="dxa"/>
            <w:tcBorders>
              <w:top w:val="single" w:sz="6" w:space="0" w:color="auto"/>
              <w:left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157" w:type="dxa"/>
            <w:vMerge/>
            <w:tcBorders>
              <w:left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24622F" w:rsidRPr="0024622F" w:rsidTr="00364762">
        <w:tc>
          <w:tcPr>
            <w:tcW w:w="9629" w:type="dxa"/>
            <w:gridSpan w:val="6"/>
            <w:tcBorders>
              <w:top w:val="single" w:sz="6" w:space="0" w:color="auto"/>
              <w:left w:val="single" w:sz="4" w:space="0" w:color="auto"/>
              <w:bottom w:val="single" w:sz="4" w:space="0" w:color="auto"/>
              <w:right w:val="single" w:sz="4" w:space="0" w:color="auto"/>
            </w:tcBorders>
          </w:tcPr>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tc>
      </w:tr>
    </w:tbl>
    <w:p w:rsidR="004F7581" w:rsidRPr="004F7581" w:rsidRDefault="004F7581" w:rsidP="00FB75C4">
      <w:pPr>
        <w:jc w:val="both"/>
        <w:rPr>
          <w:rFonts w:ascii="Arial" w:hAnsi="Arial" w:cs="Arial"/>
        </w:rPr>
      </w:pP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7C3C47">
      <w:pPr>
        <w:numPr>
          <w:ilvl w:val="0"/>
          <w:numId w:val="39"/>
        </w:numPr>
        <w:jc w:val="both"/>
        <w:rPr>
          <w:rFonts w:ascii="Arial" w:eastAsiaTheme="minorEastAsia" w:hAnsi="Arial" w:cs="Arial"/>
          <w:lang w:eastAsia="zh-CN"/>
        </w:rPr>
      </w:pPr>
      <w:r>
        <w:rPr>
          <w:rFonts w:ascii="Arial" w:hAnsi="Arial" w:cs="Arial"/>
        </w:rPr>
        <w:t>Io shall be no less than -113.5dBm/30kHz and no bigger than -</w:t>
      </w:r>
      <w:r w:rsidR="0024216F">
        <w:rPr>
          <w:rFonts w:ascii="Arial" w:hAnsi="Arial" w:cs="Arial"/>
        </w:rPr>
        <w:t>5</w:t>
      </w:r>
      <w:r w:rsidR="00FB75C4">
        <w:rPr>
          <w:rFonts w:ascii="Arial" w:hAnsi="Arial" w:cs="Arial"/>
        </w:rPr>
        <w:t>0</w:t>
      </w:r>
      <w:r>
        <w:rPr>
          <w:rFonts w:ascii="Arial" w:hAnsi="Arial" w:cs="Arial"/>
        </w:rPr>
        <w:t>dBm/Ch BW;</w:t>
      </w:r>
    </w:p>
    <w:p w:rsidR="0024216F" w:rsidRDefault="0024216F" w:rsidP="0024216F">
      <w:pPr>
        <w:numPr>
          <w:ilvl w:val="0"/>
          <w:numId w:val="39"/>
        </w:numPr>
        <w:jc w:val="both"/>
        <w:rPr>
          <w:rFonts w:ascii="Arial" w:hAnsi="Arial" w:cs="Arial"/>
        </w:rPr>
      </w:pPr>
      <w:r>
        <w:rPr>
          <w:rFonts w:ascii="Arial" w:hAnsi="Arial" w:cs="Arial"/>
        </w:rPr>
        <w:t xml:space="preserve">S-SSB_RP of SyncRef UE </w:t>
      </w:r>
      <w:r w:rsidR="00E368DF">
        <w:rPr>
          <w:rFonts w:ascii="Arial" w:hAnsi="Arial" w:cs="Arial"/>
        </w:rPr>
        <w:t>1</w:t>
      </w:r>
      <w:r>
        <w:rPr>
          <w:rFonts w:ascii="Arial" w:hAnsi="Arial" w:cs="Arial"/>
        </w:rPr>
        <w:t xml:space="preserve"> in T2 shall be no less than -113.5 dBm/30kHz;</w:t>
      </w:r>
    </w:p>
    <w:p w:rsidR="0024216F" w:rsidRPr="0024216F" w:rsidRDefault="0024216F" w:rsidP="0024216F">
      <w:pPr>
        <w:numPr>
          <w:ilvl w:val="0"/>
          <w:numId w:val="39"/>
        </w:numPr>
        <w:jc w:val="both"/>
        <w:rPr>
          <w:rFonts w:ascii="Arial" w:hAnsi="Arial" w:cs="Arial"/>
        </w:rPr>
      </w:pPr>
      <w:r>
        <w:rPr>
          <w:rFonts w:ascii="Arial" w:hAnsi="Arial" w:cs="Arial"/>
        </w:rPr>
        <w:t xml:space="preserve">S-SSB_RP of SyncRef UE </w:t>
      </w:r>
      <w:r w:rsidR="00E368DF">
        <w:rPr>
          <w:rFonts w:ascii="Arial" w:hAnsi="Arial" w:cs="Arial"/>
        </w:rPr>
        <w:t>2</w:t>
      </w:r>
      <w:r>
        <w:rPr>
          <w:rFonts w:ascii="Arial" w:hAnsi="Arial" w:cs="Arial"/>
        </w:rPr>
        <w:t xml:space="preserve"> in T3 shall be no less than -113.5 dBm/30kHz;</w:t>
      </w:r>
    </w:p>
    <w:p w:rsidR="006E6BF0" w:rsidRPr="0024216F" w:rsidRDefault="006E6BF0" w:rsidP="006E6BF0">
      <w:pPr>
        <w:numPr>
          <w:ilvl w:val="0"/>
          <w:numId w:val="39"/>
        </w:numPr>
        <w:jc w:val="both"/>
        <w:rPr>
          <w:rFonts w:ascii="Arial" w:hAnsi="Arial" w:cs="Arial"/>
        </w:rPr>
      </w:pPr>
      <w:r>
        <w:rPr>
          <w:rFonts w:ascii="Arial" w:hAnsi="Arial" w:cs="Arial"/>
        </w:rPr>
        <w:t xml:space="preserve">S-SSB Es/Iot of SyncRef UE </w:t>
      </w:r>
      <w:r w:rsidR="0024216F">
        <w:rPr>
          <w:rFonts w:ascii="Arial" w:hAnsi="Arial" w:cs="Arial"/>
        </w:rPr>
        <w:t>1</w:t>
      </w:r>
      <w:r>
        <w:rPr>
          <w:rFonts w:ascii="Arial" w:hAnsi="Arial" w:cs="Arial"/>
        </w:rPr>
        <w:t xml:space="preserve"> </w:t>
      </w:r>
      <w:r w:rsidR="0024216F">
        <w:rPr>
          <w:rFonts w:ascii="Arial" w:hAnsi="Arial" w:cs="Arial"/>
        </w:rPr>
        <w:t>in T</w:t>
      </w:r>
      <w:r w:rsidR="00E368DF">
        <w:rPr>
          <w:rFonts w:ascii="Arial" w:hAnsi="Arial" w:cs="Arial"/>
        </w:rPr>
        <w:t>2</w:t>
      </w:r>
      <w:r w:rsidR="0024216F">
        <w:rPr>
          <w:rFonts w:ascii="Arial" w:hAnsi="Arial" w:cs="Arial"/>
        </w:rPr>
        <w:t xml:space="preserve"> </w:t>
      </w:r>
      <w:r>
        <w:rPr>
          <w:rFonts w:ascii="Arial" w:hAnsi="Arial" w:cs="Arial"/>
        </w:rPr>
        <w:t xml:space="preserve">shall be no less than </w:t>
      </w:r>
      <w:r w:rsidR="0024216F">
        <w:rPr>
          <w:rFonts w:ascii="Arial" w:hAnsi="Arial" w:cs="Arial"/>
        </w:rPr>
        <w:t>0</w:t>
      </w:r>
      <w:r>
        <w:rPr>
          <w:rFonts w:ascii="Arial" w:hAnsi="Arial" w:cs="Arial"/>
        </w:rPr>
        <w:t xml:space="preserve"> dB</w:t>
      </w:r>
      <w:r w:rsidRPr="006E6BF0">
        <w:rPr>
          <w:rFonts w:ascii="Arial" w:eastAsia="宋体" w:hAnsi="Arial" w:cs="Arial" w:hint="eastAsia"/>
          <w:lang w:eastAsia="zh-CN"/>
        </w:rPr>
        <w:t>.</w:t>
      </w:r>
    </w:p>
    <w:p w:rsidR="0024216F" w:rsidRPr="00FB75C4" w:rsidRDefault="0024216F" w:rsidP="0024216F">
      <w:pPr>
        <w:numPr>
          <w:ilvl w:val="0"/>
          <w:numId w:val="39"/>
        </w:numPr>
        <w:jc w:val="both"/>
        <w:rPr>
          <w:rFonts w:ascii="Arial" w:hAnsi="Arial" w:cs="Arial"/>
        </w:rPr>
      </w:pPr>
      <w:r>
        <w:rPr>
          <w:rFonts w:ascii="Arial" w:hAnsi="Arial" w:cs="Arial"/>
        </w:rPr>
        <w:t>S-SSB Es/Iot of SyncRef UE 2 in T</w:t>
      </w:r>
      <w:r w:rsidR="00E368DF">
        <w:rPr>
          <w:rFonts w:ascii="Arial" w:hAnsi="Arial" w:cs="Arial"/>
        </w:rPr>
        <w:t>3</w:t>
      </w:r>
      <w:r>
        <w:rPr>
          <w:rFonts w:ascii="Arial" w:hAnsi="Arial" w:cs="Arial"/>
        </w:rPr>
        <w:t xml:space="preserve"> shall be no less than 0 dB</w:t>
      </w:r>
      <w:r w:rsidRPr="006E6BF0">
        <w:rPr>
          <w:rFonts w:ascii="Arial" w:eastAsia="宋体" w:hAnsi="Arial" w:cs="Arial" w:hint="eastAsia"/>
          <w:lang w:eastAsia="zh-CN"/>
        </w:rPr>
        <w:t>.</w:t>
      </w:r>
    </w:p>
    <w:p w:rsidR="00FB75C4" w:rsidRDefault="00FB75C4" w:rsidP="006E6BF0">
      <w:pPr>
        <w:numPr>
          <w:ilvl w:val="0"/>
          <w:numId w:val="39"/>
        </w:numPr>
        <w:jc w:val="both"/>
        <w:rPr>
          <w:rFonts w:ascii="Arial" w:hAnsi="Arial" w:cs="Arial"/>
        </w:rPr>
      </w:pPr>
      <w:r w:rsidRPr="001E342D">
        <w:rPr>
          <w:rFonts w:ascii="Arial" w:hAnsi="Arial" w:cs="Arial"/>
        </w:rPr>
        <w:t>measured SyncRef UE 1 PSBCH-RSRP</w:t>
      </w:r>
      <w:r>
        <w:rPr>
          <w:rFonts w:ascii="Arial" w:hAnsi="Arial" w:cs="Arial"/>
        </w:rPr>
        <w:t xml:space="preserve"> </w:t>
      </w:r>
      <w:r w:rsidR="0024216F">
        <w:rPr>
          <w:rFonts w:ascii="Arial" w:hAnsi="Arial" w:cs="Arial"/>
        </w:rPr>
        <w:t>in T</w:t>
      </w:r>
      <w:r w:rsidR="00E368DF">
        <w:rPr>
          <w:rFonts w:ascii="Arial" w:hAnsi="Arial" w:cs="Arial"/>
        </w:rPr>
        <w:t>2</w:t>
      </w:r>
      <w:r w:rsidR="0024216F">
        <w:rPr>
          <w:rFonts w:ascii="Arial" w:hAnsi="Arial" w:cs="Arial"/>
        </w:rPr>
        <w:t xml:space="preserve"> </w:t>
      </w:r>
      <w:r>
        <w:rPr>
          <w:rFonts w:ascii="Arial" w:hAnsi="Arial" w:cs="Arial"/>
        </w:rPr>
        <w:t>shall be no less than -113.5dBm/30kHz.</w:t>
      </w:r>
    </w:p>
    <w:p w:rsidR="0024216F" w:rsidRPr="004F7581" w:rsidRDefault="0024216F" w:rsidP="0024216F">
      <w:pPr>
        <w:numPr>
          <w:ilvl w:val="0"/>
          <w:numId w:val="39"/>
        </w:numPr>
        <w:jc w:val="both"/>
        <w:rPr>
          <w:rFonts w:ascii="Arial" w:hAnsi="Arial" w:cs="Arial"/>
        </w:rPr>
      </w:pPr>
      <w:r w:rsidRPr="001E342D">
        <w:rPr>
          <w:rFonts w:ascii="Arial" w:hAnsi="Arial" w:cs="Arial"/>
        </w:rPr>
        <w:t xml:space="preserve">measured SyncRef UE </w:t>
      </w:r>
      <w:r>
        <w:rPr>
          <w:rFonts w:ascii="Arial" w:hAnsi="Arial" w:cs="Arial"/>
        </w:rPr>
        <w:t>2</w:t>
      </w:r>
      <w:r w:rsidRPr="001E342D">
        <w:rPr>
          <w:rFonts w:ascii="Arial" w:hAnsi="Arial" w:cs="Arial"/>
        </w:rPr>
        <w:t xml:space="preserve"> PSBCH-RSRP</w:t>
      </w:r>
      <w:r>
        <w:rPr>
          <w:rFonts w:ascii="Arial" w:hAnsi="Arial" w:cs="Arial"/>
        </w:rPr>
        <w:t xml:space="preserve"> in T</w:t>
      </w:r>
      <w:r w:rsidR="00E368DF">
        <w:rPr>
          <w:rFonts w:ascii="Arial" w:hAnsi="Arial" w:cs="Arial"/>
        </w:rPr>
        <w:t>3</w:t>
      </w:r>
      <w:r>
        <w:rPr>
          <w:rFonts w:ascii="Arial" w:hAnsi="Arial" w:cs="Arial"/>
        </w:rPr>
        <w:t xml:space="preserve"> shall be no less than -113.5dBm/30kHz.</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7202A9" w:rsidRDefault="007202A9" w:rsidP="00690FDC">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w:t>
      </w:r>
      <w:r w:rsidR="0024216F">
        <w:rPr>
          <w:rFonts w:ascii="Arial" w:eastAsiaTheme="minorEastAsia" w:hAnsi="Arial"/>
          <w:lang w:eastAsia="zh-CN"/>
        </w:rPr>
        <w:t>SyncRef UE 1 Es/Iot</w:t>
      </w:r>
      <w:r>
        <w:rPr>
          <w:rFonts w:ascii="Arial" w:eastAsiaTheme="minorEastAsia" w:hAnsi="Arial"/>
          <w:lang w:eastAsia="zh-CN"/>
        </w:rPr>
        <w:t xml:space="preserve"> in T</w:t>
      </w:r>
      <w:r w:rsidR="00E368DF">
        <w:rPr>
          <w:rFonts w:ascii="Arial" w:eastAsiaTheme="minorEastAsia" w:hAnsi="Arial"/>
          <w:lang w:eastAsia="zh-CN"/>
        </w:rPr>
        <w:t>2</w:t>
      </w:r>
      <w:r>
        <w:rPr>
          <w:rFonts w:ascii="Arial" w:eastAsiaTheme="minorEastAsia" w:hAnsi="Arial"/>
          <w:lang w:eastAsia="zh-CN"/>
        </w:rPr>
        <w:t xml:space="preserve"> is</w:t>
      </w:r>
      <w:r w:rsidR="0024216F">
        <w:rPr>
          <w:rFonts w:ascii="Arial" w:eastAsiaTheme="minorEastAsia" w:hAnsi="Arial"/>
          <w:lang w:eastAsia="zh-CN"/>
        </w:rPr>
        <w:t xml:space="preserve"> 0dB</w:t>
      </w:r>
      <w:r>
        <w:rPr>
          <w:rFonts w:ascii="Arial" w:eastAsiaTheme="minorEastAsia" w:hAnsi="Arial"/>
          <w:lang w:eastAsia="zh-CN"/>
        </w:rPr>
        <w:t xml:space="preserve">, </w:t>
      </w:r>
      <w:r w:rsidR="0024216F">
        <w:rPr>
          <w:rFonts w:ascii="Arial" w:eastAsiaTheme="minorEastAsia" w:hAnsi="Arial"/>
          <w:lang w:eastAsia="zh-CN"/>
        </w:rPr>
        <w:t>minimum</w:t>
      </w:r>
      <w:r>
        <w:rPr>
          <w:rFonts w:ascii="Arial" w:eastAsiaTheme="minorEastAsia" w:hAnsi="Arial"/>
          <w:lang w:eastAsia="zh-CN"/>
        </w:rPr>
        <w:t xml:space="preserve"> </w:t>
      </w:r>
      <w:r w:rsidR="0024216F">
        <w:rPr>
          <w:rFonts w:ascii="Arial" w:eastAsiaTheme="minorEastAsia" w:hAnsi="Arial"/>
          <w:lang w:eastAsia="zh-CN"/>
        </w:rPr>
        <w:t xml:space="preserve">Es/Iot </w:t>
      </w:r>
      <w:r>
        <w:rPr>
          <w:rFonts w:ascii="Arial" w:eastAsiaTheme="minorEastAsia" w:hAnsi="Arial"/>
          <w:lang w:eastAsia="zh-CN"/>
        </w:rPr>
        <w:t>requirement is satisfied with</w:t>
      </w:r>
      <w:r w:rsidR="0024216F">
        <w:rPr>
          <w:rFonts w:ascii="Arial" w:eastAsiaTheme="minorEastAsia" w:hAnsi="Arial"/>
          <w:lang w:eastAsia="zh-CN"/>
        </w:rPr>
        <w:t xml:space="preserve"> 0 </w:t>
      </w:r>
      <w:r>
        <w:rPr>
          <w:rFonts w:ascii="Arial" w:eastAsiaTheme="minorEastAsia" w:hAnsi="Arial"/>
          <w:lang w:eastAsia="zh-CN"/>
        </w:rPr>
        <w:t xml:space="preserve">dB margin. However, </w:t>
      </w:r>
      <w:r>
        <w:rPr>
          <w:rFonts w:ascii="Arial" w:hAnsi="Arial"/>
        </w:rPr>
        <w:t xml:space="preserve">the overall uncertainty of </w:t>
      </w:r>
      <w:r w:rsidR="0024216F">
        <w:rPr>
          <w:rFonts w:ascii="Arial" w:eastAsiaTheme="minorEastAsia" w:hAnsi="Arial"/>
          <w:lang w:eastAsia="zh-CN"/>
        </w:rPr>
        <w:t>Es/Iot</w:t>
      </w:r>
      <w:r>
        <w:rPr>
          <w:rFonts w:ascii="Arial" w:hAnsi="Arial"/>
        </w:rPr>
        <w:t xml:space="preserve"> is </w:t>
      </w:r>
      <w:r>
        <w:rPr>
          <w:rFonts w:ascii="Arial" w:hAnsi="Arial" w:cs="Arial"/>
        </w:rPr>
        <w:t>±</w:t>
      </w:r>
      <w:r w:rsidR="0024216F">
        <w:rPr>
          <w:rFonts w:ascii="Arial" w:hAnsi="Arial"/>
        </w:rPr>
        <w:t>0.3</w:t>
      </w:r>
      <w:r>
        <w:rPr>
          <w:rFonts w:ascii="Arial" w:hAnsi="Arial"/>
        </w:rPr>
        <w:t xml:space="preserve"> dB</w:t>
      </w:r>
      <w:r w:rsidR="00947D2F">
        <w:rPr>
          <w:rFonts w:ascii="Arial" w:hAnsi="Arial"/>
        </w:rPr>
        <w:t xml:space="preserve"> as calculated in step d) of the accompanying spreadsheet</w:t>
      </w:r>
      <w:r>
        <w:rPr>
          <w:rFonts w:ascii="Arial" w:hAnsi="Arial"/>
        </w:rPr>
        <w:t xml:space="preserve">. After including uncertainty the </w:t>
      </w:r>
      <w:r w:rsidR="0024216F">
        <w:rPr>
          <w:rFonts w:ascii="Arial" w:eastAsiaTheme="minorEastAsia" w:hAnsi="Arial"/>
          <w:lang w:eastAsia="zh-CN"/>
        </w:rPr>
        <w:t>minimum Es/Iot requirement</w:t>
      </w:r>
      <w:r>
        <w:rPr>
          <w:rFonts w:ascii="Arial" w:hAnsi="Arial"/>
        </w:rPr>
        <w:t xml:space="preserve"> may not be satisfied. We suppose to </w:t>
      </w:r>
      <w:r w:rsidR="0024216F">
        <w:rPr>
          <w:rFonts w:ascii="Arial" w:hAnsi="Arial"/>
        </w:rPr>
        <w:t xml:space="preserve">raise </w:t>
      </w:r>
      <w:r>
        <w:rPr>
          <w:rFonts w:ascii="Arial" w:hAnsi="Arial"/>
        </w:rPr>
        <w:t>r</w:t>
      </w:r>
      <w:r w:rsidR="0024216F" w:rsidRPr="0024216F">
        <w:rPr>
          <w:rFonts w:ascii="Arial" w:eastAsiaTheme="minorEastAsia" w:hAnsi="Arial"/>
          <w:lang w:eastAsia="zh-CN"/>
        </w:rPr>
        <w:t xml:space="preserve"> </w:t>
      </w:r>
      <w:r w:rsidR="0024216F">
        <w:rPr>
          <w:rFonts w:ascii="Arial" w:eastAsiaTheme="minorEastAsia" w:hAnsi="Arial"/>
          <w:lang w:eastAsia="zh-CN"/>
        </w:rPr>
        <w:t>SyncRef UE 1 Es/Iot in T</w:t>
      </w:r>
      <w:r w:rsidR="00E368DF">
        <w:rPr>
          <w:rFonts w:ascii="Arial" w:eastAsiaTheme="minorEastAsia" w:hAnsi="Arial"/>
          <w:lang w:eastAsia="zh-CN"/>
        </w:rPr>
        <w:t>2</w:t>
      </w:r>
      <w:r w:rsidR="0024216F">
        <w:rPr>
          <w:rFonts w:ascii="Arial" w:hAnsi="Arial"/>
        </w:rPr>
        <w:t xml:space="preserve"> by an amount of 0.35</w:t>
      </w:r>
      <w:r>
        <w:rPr>
          <w:rFonts w:ascii="Arial" w:hAnsi="Arial"/>
        </w:rPr>
        <w:t xml:space="preserve">dB to ensure </w:t>
      </w:r>
      <w:r w:rsidR="0024216F">
        <w:rPr>
          <w:rFonts w:ascii="Arial" w:eastAsiaTheme="minorEastAsia" w:hAnsi="Arial"/>
          <w:lang w:eastAsia="zh-CN"/>
        </w:rPr>
        <w:t>minimum Es/Iot requirement</w:t>
      </w:r>
      <w:r>
        <w:rPr>
          <w:rFonts w:ascii="Arial" w:eastAsiaTheme="minorEastAsia" w:hAnsi="Arial"/>
          <w:lang w:eastAsia="zh-CN"/>
        </w:rPr>
        <w:t xml:space="preserve"> is satisfied.</w:t>
      </w:r>
    </w:p>
    <w:p w:rsidR="0024216F" w:rsidRDefault="0024216F" w:rsidP="0024216F">
      <w:pPr>
        <w:autoSpaceDE w:val="0"/>
        <w:autoSpaceDN w:val="0"/>
        <w:adjustRightInd w:val="0"/>
        <w:rPr>
          <w:rFonts w:ascii="Arial" w:eastAsiaTheme="minorEastAsia" w:hAnsi="Arial"/>
          <w:lang w:eastAsia="zh-CN"/>
        </w:rPr>
      </w:pPr>
      <w:r>
        <w:rPr>
          <w:rFonts w:ascii="Arial" w:eastAsiaTheme="minorEastAsia" w:hAnsi="Arial"/>
          <w:lang w:eastAsia="zh-CN"/>
        </w:rPr>
        <w:t>Nominal value of SyncRef UE 2 Es/Iot in T</w:t>
      </w:r>
      <w:r w:rsidR="00E368DF">
        <w:rPr>
          <w:rFonts w:ascii="Arial" w:eastAsiaTheme="minorEastAsia" w:hAnsi="Arial"/>
          <w:lang w:eastAsia="zh-CN"/>
        </w:rPr>
        <w:t>3</w:t>
      </w:r>
      <w:r>
        <w:rPr>
          <w:rFonts w:ascii="Arial" w:eastAsiaTheme="minorEastAsia" w:hAnsi="Arial"/>
          <w:lang w:eastAsia="zh-CN"/>
        </w:rPr>
        <w:t xml:space="preserve"> is 0dB, minimum Es/Iot requirement is satisfied with 0 dB margin. However, </w:t>
      </w:r>
      <w:r>
        <w:rPr>
          <w:rFonts w:ascii="Arial" w:hAnsi="Arial"/>
        </w:rPr>
        <w:t xml:space="preserve">the overall uncertainty of </w:t>
      </w:r>
      <w:r>
        <w:rPr>
          <w:rFonts w:ascii="Arial" w:eastAsiaTheme="minorEastAsia" w:hAnsi="Arial"/>
          <w:lang w:eastAsia="zh-CN"/>
        </w:rPr>
        <w:t>Es/Iot</w:t>
      </w:r>
      <w:r>
        <w:rPr>
          <w:rFonts w:ascii="Arial" w:hAnsi="Arial"/>
        </w:rPr>
        <w:t xml:space="preserve"> is </w:t>
      </w:r>
      <w:r>
        <w:rPr>
          <w:rFonts w:ascii="Arial" w:hAnsi="Arial" w:cs="Arial"/>
        </w:rPr>
        <w:t>±</w:t>
      </w:r>
      <w:r>
        <w:rPr>
          <w:rFonts w:ascii="Arial" w:hAnsi="Arial"/>
        </w:rPr>
        <w:t xml:space="preserve">0.3 dB as calculated in step d) of the accompanying spreadsheet. After including uncertainty the </w:t>
      </w:r>
      <w:r>
        <w:rPr>
          <w:rFonts w:ascii="Arial" w:eastAsiaTheme="minorEastAsia" w:hAnsi="Arial"/>
          <w:lang w:eastAsia="zh-CN"/>
        </w:rPr>
        <w:t>minimum Es/Iot requirement</w:t>
      </w:r>
      <w:r>
        <w:rPr>
          <w:rFonts w:ascii="Arial" w:hAnsi="Arial"/>
        </w:rPr>
        <w:t xml:space="preserve"> may not be satisfied. We suppose to raise r</w:t>
      </w:r>
      <w:r w:rsidRPr="0024216F">
        <w:rPr>
          <w:rFonts w:ascii="Arial" w:eastAsiaTheme="minorEastAsia" w:hAnsi="Arial"/>
          <w:lang w:eastAsia="zh-CN"/>
        </w:rPr>
        <w:t xml:space="preserve"> </w:t>
      </w:r>
      <w:r>
        <w:rPr>
          <w:rFonts w:ascii="Arial" w:eastAsiaTheme="minorEastAsia" w:hAnsi="Arial"/>
          <w:lang w:eastAsia="zh-CN"/>
        </w:rPr>
        <w:t>SyncRef UE 2 Es/Iot in T</w:t>
      </w:r>
      <w:r w:rsidR="00E368DF">
        <w:rPr>
          <w:rFonts w:ascii="Arial" w:eastAsiaTheme="minorEastAsia" w:hAnsi="Arial"/>
          <w:lang w:eastAsia="zh-CN"/>
        </w:rPr>
        <w:t>3</w:t>
      </w:r>
      <w:r>
        <w:rPr>
          <w:rFonts w:ascii="Arial" w:hAnsi="Arial"/>
        </w:rPr>
        <w:t xml:space="preserve"> by an amount of 0.35dB to ensure </w:t>
      </w:r>
      <w:r>
        <w:rPr>
          <w:rFonts w:ascii="Arial" w:eastAsiaTheme="minorEastAsia" w:hAnsi="Arial"/>
          <w:lang w:eastAsia="zh-CN"/>
        </w:rPr>
        <w:t>minimum Es/Iot requirement is satisfied.</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46EB" w:rsidRPr="007D3CAF" w:rsidRDefault="007D3CAF" w:rsidP="00EF4994">
      <w:pPr>
        <w:jc w:val="both"/>
        <w:rPr>
          <w:rFonts w:ascii="Arial" w:hAnsi="Arial"/>
        </w:rPr>
      </w:pPr>
      <w:r>
        <w:rPr>
          <w:rFonts w:ascii="Arial" w:hAnsi="Arial"/>
        </w:rPr>
        <w:t>TC 9.1.</w:t>
      </w:r>
      <w:r w:rsidR="00EF4994">
        <w:rPr>
          <w:rFonts w:ascii="Arial" w:hAnsi="Arial"/>
        </w:rPr>
        <w:t>3.</w:t>
      </w:r>
      <w:r w:rsidR="00E368DF">
        <w:rPr>
          <w:rFonts w:ascii="Arial" w:hAnsi="Arial"/>
        </w:rPr>
        <w:t>2</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CBW has no impact on TT analysis since </w:t>
      </w:r>
      <w:r w:rsidR="00EF4994">
        <w:rPr>
          <w:rFonts w:ascii="Arial" w:hAnsi="Arial"/>
        </w:rPr>
        <w:t>No PSCCH/PSSCH RMC is configured in this TC</w:t>
      </w:r>
      <w:r w:rsidR="00B03902">
        <w:rPr>
          <w:rFonts w:ascii="Arial" w:hAnsi="Arial"/>
        </w:rPr>
        <w:t>.</w:t>
      </w:r>
      <w:r w:rsidR="00D25229">
        <w:rPr>
          <w:rFonts w:ascii="Arial" w:hAnsi="Arial"/>
        </w:rPr>
        <w:t xml:space="preserve"> So the analysis based on 20MHz CBW given in clause 4 also applies.</w:t>
      </w:r>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80" w:rsidRDefault="00DF4880" w:rsidP="00571E38">
      <w:pPr>
        <w:spacing w:after="0"/>
      </w:pPr>
      <w:r>
        <w:separator/>
      </w:r>
    </w:p>
  </w:endnote>
  <w:endnote w:type="continuationSeparator" w:id="0">
    <w:p w:rsidR="00DF4880" w:rsidRDefault="00DF488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80" w:rsidRDefault="00DF4880" w:rsidP="00571E38">
      <w:pPr>
        <w:spacing w:after="0"/>
      </w:pPr>
      <w:r>
        <w:separator/>
      </w:r>
    </w:p>
  </w:footnote>
  <w:footnote w:type="continuationSeparator" w:id="0">
    <w:p w:rsidR="00DF4880" w:rsidRDefault="00DF4880"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7"/>
  </w:num>
  <w:num w:numId="4">
    <w:abstractNumId w:val="39"/>
  </w:num>
  <w:num w:numId="5">
    <w:abstractNumId w:val="27"/>
  </w:num>
  <w:num w:numId="6">
    <w:abstractNumId w:val="31"/>
  </w:num>
  <w:num w:numId="7">
    <w:abstractNumId w:val="23"/>
  </w:num>
  <w:num w:numId="8">
    <w:abstractNumId w:val="8"/>
  </w:num>
  <w:num w:numId="9">
    <w:abstractNumId w:val="33"/>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4"/>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8"/>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5"/>
  </w:num>
  <w:num w:numId="32">
    <w:abstractNumId w:val="22"/>
  </w:num>
  <w:num w:numId="33">
    <w:abstractNumId w:val="29"/>
  </w:num>
  <w:num w:numId="34">
    <w:abstractNumId w:val="36"/>
  </w:num>
  <w:num w:numId="35">
    <w:abstractNumId w:val="11"/>
  </w:num>
  <w:num w:numId="36">
    <w:abstractNumId w:val="16"/>
  </w:num>
  <w:num w:numId="37">
    <w:abstractNumId w:val="32"/>
  </w:num>
  <w:num w:numId="38">
    <w:abstractNumId w:val="15"/>
  </w:num>
  <w:num w:numId="39">
    <w:abstractNumId w:val="21"/>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438D"/>
    <w:rsid w:val="004E5D9D"/>
    <w:rsid w:val="004F1AFF"/>
    <w:rsid w:val="004F494E"/>
    <w:rsid w:val="004F5057"/>
    <w:rsid w:val="004F6106"/>
    <w:rsid w:val="004F6AEA"/>
    <w:rsid w:val="004F7581"/>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47D2F"/>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4880"/>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2599"/>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5.xml><?xml version="1.0" encoding="utf-8"?>
<ds:datastoreItem xmlns:ds="http://schemas.openxmlformats.org/officeDocument/2006/customXml" ds:itemID="{2E710512-D3C6-44EE-A772-12B1155FA1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3001</Words>
  <Characters>17108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20069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10</cp:revision>
  <cp:lastPrinted>2019-02-23T03:42:00Z</cp:lastPrinted>
  <dcterms:created xsi:type="dcterms:W3CDTF">2022-04-27T07:41:00Z</dcterms:created>
  <dcterms:modified xsi:type="dcterms:W3CDTF">2022-05-17T06:33:00Z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(3)qmIdrFkv9tF7cenZ/+rKiXGjR/t+/hrvCJudbak1EjZS7iW8NCBRmIDd51YQrQ1ev38INimn
knCpJAq3pbE1ajRRjjM7qX0uH/6nuBr5UqWK1RRv44bnU+ts3rqiKpHYabf6EAfOaWiD0KJD
jh1pivTihm39YTqplMlD7tNQGeCLXoClSGN0Wqqh5B1f1cPIinfBJUkyq1s6AtRJ6Sfb//D2
w8oTS0NVJDuqkz09e9</vt:lpwstr>
  </property>
  <property fmtid="{D5CDD505-2E9C-101B-9397-08002B2CF9AE}" pid="10" name="_2015_ms_pID_7253431">
    <vt:lpwstr>bOFetn194RVsll3g8abm+fqNASjLyuepfIwgvSfnn+0BFA9pLxhP9y
ZCCPKTaE9H5FyRmFWsb+yJnPmkq2yPsQQnFNIaub15HqV4kyybCYB/vZjTdb9DZt7zn0F/pS
UZ5ZncrvqupoKZa8+qAT4Sv2/xqfIPXREx3V4KpLmJrxz/P06j3LzcQGBHbuijXylwZTeilP
dQVxjkCLUTN7j/BHi+GVWhk4GdzfVkVNloMo</vt:lpwstr>
  </property>
  <property fmtid="{D5CDD505-2E9C-101B-9397-08002B2CF9AE}" pid="11" name="_2015_ms_pID_7253432">
    <vt:lpwstr>Mw==</vt:lpwstr>
  </property>
</Properties>
</file>